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02EC" w14:textId="1968BBB6" w:rsidR="00F37435" w:rsidRPr="00CD521F" w:rsidRDefault="003F56C5" w:rsidP="00CD521F">
      <w:pPr>
        <w:spacing w:after="0" w:line="240" w:lineRule="auto"/>
        <w:contextualSpacing/>
        <w:rPr>
          <w:rFonts w:cstheme="minorHAnsi"/>
        </w:rPr>
      </w:pPr>
      <w:r w:rsidRPr="00CD521F">
        <w:rPr>
          <w:rFonts w:cstheme="minorHAnsi"/>
        </w:rPr>
        <w:t>55</w:t>
      </w:r>
      <w:r w:rsidR="00DA33E8" w:rsidRPr="00CD521F">
        <w:rPr>
          <w:rFonts w:cstheme="minorHAnsi"/>
        </w:rPr>
        <w:t>6</w:t>
      </w:r>
      <w:r w:rsidRPr="00CD521F">
        <w:rPr>
          <w:rFonts w:cstheme="minorHAnsi"/>
        </w:rPr>
        <w:t xml:space="preserve"> </w:t>
      </w:r>
    </w:p>
    <w:p w14:paraId="32A82E8B" w14:textId="77777777" w:rsidR="00CD521F" w:rsidRDefault="00CD521F" w:rsidP="00CD521F">
      <w:pPr>
        <w:spacing w:after="0" w:line="240" w:lineRule="auto"/>
        <w:contextualSpacing/>
        <w:rPr>
          <w:rFonts w:cstheme="minorHAnsi"/>
        </w:rPr>
      </w:pPr>
    </w:p>
    <w:p w14:paraId="117B0CB9" w14:textId="309A8334" w:rsidR="003F56C5" w:rsidRPr="00CD521F" w:rsidRDefault="003F56C5" w:rsidP="00CD521F">
      <w:pPr>
        <w:spacing w:after="0" w:line="240" w:lineRule="auto"/>
        <w:contextualSpacing/>
        <w:rPr>
          <w:rFonts w:cstheme="minorHAnsi"/>
        </w:rPr>
      </w:pPr>
      <w:r w:rsidRPr="00CD521F">
        <w:rPr>
          <w:rFonts w:cstheme="minorHAnsi"/>
        </w:rPr>
        <w:t>Pre-Show</w:t>
      </w:r>
    </w:p>
    <w:p w14:paraId="33F9C918" w14:textId="57662B46" w:rsidR="00DA33E8" w:rsidRPr="00CD521F" w:rsidRDefault="00DA33E8" w:rsidP="00CD521F">
      <w:pPr>
        <w:spacing w:after="0" w:line="240" w:lineRule="auto"/>
        <w:contextualSpacing/>
        <w:rPr>
          <w:rFonts w:cstheme="minorHAnsi"/>
        </w:rPr>
      </w:pPr>
      <w:r w:rsidRPr="00CD521F">
        <w:rPr>
          <w:rFonts w:cstheme="minorHAnsi"/>
        </w:rPr>
        <w:t>Friday, January 7</w:t>
      </w:r>
      <w:r w:rsidRPr="00CD521F">
        <w:rPr>
          <w:rFonts w:cstheme="minorHAnsi"/>
          <w:vertAlign w:val="superscript"/>
        </w:rPr>
        <w:t>th</w:t>
      </w:r>
      <w:r w:rsidRPr="00CD521F">
        <w:rPr>
          <w:rFonts w:cstheme="minorHAnsi"/>
        </w:rPr>
        <w:t>:  3 pm Pacific / 6 pm Eastern Q&amp;A</w:t>
      </w:r>
    </w:p>
    <w:p w14:paraId="0596F67F" w14:textId="77777777" w:rsidR="00DA33E8" w:rsidRPr="00CD521F" w:rsidRDefault="00DA33E8" w:rsidP="00CD521F">
      <w:pPr>
        <w:spacing w:after="0" w:line="240" w:lineRule="auto"/>
        <w:contextualSpacing/>
        <w:rPr>
          <w:rFonts w:cstheme="minorHAnsi"/>
        </w:rPr>
      </w:pPr>
    </w:p>
    <w:p w14:paraId="2E423877" w14:textId="59912F7E" w:rsidR="00DA33E8" w:rsidRPr="00CD521F" w:rsidRDefault="00DA33E8" w:rsidP="00CD521F">
      <w:pPr>
        <w:pStyle w:val="ListParagraph"/>
        <w:numPr>
          <w:ilvl w:val="0"/>
          <w:numId w:val="4"/>
        </w:numPr>
        <w:spacing w:after="0" w:line="240" w:lineRule="auto"/>
        <w:rPr>
          <w:rFonts w:cstheme="minorHAnsi"/>
        </w:rPr>
      </w:pPr>
      <w:proofErr w:type="spellStart"/>
      <w:r w:rsidRPr="00CD521F">
        <w:rPr>
          <w:rFonts w:cstheme="minorHAnsi"/>
        </w:rPr>
        <w:t>Ghislane</w:t>
      </w:r>
      <w:proofErr w:type="spellEnd"/>
      <w:r w:rsidRPr="00CD521F">
        <w:rPr>
          <w:rFonts w:cstheme="minorHAnsi"/>
        </w:rPr>
        <w:t xml:space="preserve"> Maxwell verdict &amp; </w:t>
      </w:r>
      <w:proofErr w:type="spellStart"/>
      <w:r w:rsidRPr="00CD521F">
        <w:rPr>
          <w:rFonts w:cstheme="minorHAnsi"/>
        </w:rPr>
        <w:t>Dersh</w:t>
      </w:r>
      <w:proofErr w:type="spellEnd"/>
    </w:p>
    <w:p w14:paraId="31D7EA7D" w14:textId="700DC9DC" w:rsidR="00DA33E8" w:rsidRPr="00CD521F" w:rsidRDefault="00DA33E8" w:rsidP="00CD521F">
      <w:pPr>
        <w:spacing w:after="0" w:line="240" w:lineRule="auto"/>
        <w:contextualSpacing/>
        <w:rPr>
          <w:rFonts w:cstheme="minorHAnsi"/>
        </w:rPr>
      </w:pPr>
    </w:p>
    <w:p w14:paraId="44BFF358" w14:textId="7AB4B3B5" w:rsidR="00350FBB" w:rsidRPr="00CD521F" w:rsidRDefault="00B65E9D" w:rsidP="00CD521F">
      <w:pPr>
        <w:spacing w:after="0" w:line="240" w:lineRule="auto"/>
        <w:contextualSpacing/>
        <w:rPr>
          <w:rFonts w:cstheme="minorHAnsi"/>
          <w:color w:val="000000"/>
          <w:shd w:val="clear" w:color="auto" w:fill="FFFFFF"/>
        </w:rPr>
      </w:pPr>
      <w:r w:rsidRPr="00CD521F">
        <w:rPr>
          <w:rFonts w:cstheme="minorHAnsi"/>
          <w:color w:val="000000"/>
          <w:shd w:val="clear" w:color="auto" w:fill="FFFFFF"/>
        </w:rPr>
        <w:t>Maxwell faced six counts — a conspiracy charge (for agreeing to do the crime) paired with a substantive charge (for committing the crime) for each of the following: enticing a minor to travel to engage in illegal sex acts, transporting a minor with the intent to engage in criminal sexual activity, and sex trafficking a minor. She was found guilty of all, except the second count, enticement of an individual under the age of 17 to travel with intent to engage in illegal sexual activity.</w:t>
      </w:r>
    </w:p>
    <w:p w14:paraId="015F126E" w14:textId="3752BA30" w:rsidR="00B65E9D" w:rsidRPr="00CD521F" w:rsidRDefault="00B65E9D" w:rsidP="00CD521F">
      <w:pPr>
        <w:spacing w:after="0" w:line="240" w:lineRule="auto"/>
        <w:contextualSpacing/>
        <w:rPr>
          <w:rFonts w:cstheme="minorHAnsi"/>
          <w:color w:val="000000"/>
          <w:shd w:val="clear" w:color="auto" w:fill="FFFFFF"/>
        </w:rPr>
      </w:pPr>
    </w:p>
    <w:p w14:paraId="7BBD8E10" w14:textId="51DDF366" w:rsidR="00B65E9D" w:rsidRPr="00CD521F" w:rsidRDefault="00B65E9D" w:rsidP="00CD521F">
      <w:pPr>
        <w:spacing w:after="0" w:line="240" w:lineRule="auto"/>
        <w:contextualSpacing/>
        <w:rPr>
          <w:rFonts w:cstheme="minorHAnsi"/>
          <w:color w:val="000000"/>
          <w:shd w:val="clear" w:color="auto" w:fill="FFFFFF"/>
        </w:rPr>
      </w:pPr>
      <w:r w:rsidRPr="00CD521F">
        <w:rPr>
          <w:rFonts w:cstheme="minorHAnsi"/>
          <w:color w:val="000000"/>
          <w:shd w:val="clear" w:color="auto" w:fill="FFFFFF"/>
        </w:rPr>
        <w:t>Indictment</w:t>
      </w:r>
    </w:p>
    <w:p w14:paraId="4ACF77FB" w14:textId="3F91784A" w:rsidR="00B65E9D" w:rsidRPr="00CD521F" w:rsidRDefault="00533DA4" w:rsidP="00CD521F">
      <w:pPr>
        <w:spacing w:after="0" w:line="240" w:lineRule="auto"/>
        <w:contextualSpacing/>
        <w:rPr>
          <w:rFonts w:cstheme="minorHAnsi"/>
        </w:rPr>
      </w:pPr>
      <w:hyperlink r:id="rId7" w:history="1">
        <w:r w:rsidRPr="00CD521F">
          <w:rPr>
            <w:rStyle w:val="Hyperlink"/>
            <w:rFonts w:cstheme="minorHAnsi"/>
          </w:rPr>
          <w:t>https://s3.documentcloud.org/documents/6978750/U-S-v-Ghislaine-Maxwell-Indictment.pdf</w:t>
        </w:r>
      </w:hyperlink>
    </w:p>
    <w:p w14:paraId="27462ADF" w14:textId="7F8C52B1" w:rsidR="00533DA4" w:rsidRPr="00CD521F" w:rsidRDefault="00533DA4" w:rsidP="00CD521F">
      <w:pPr>
        <w:spacing w:after="0" w:line="240" w:lineRule="auto"/>
        <w:contextualSpacing/>
        <w:rPr>
          <w:rFonts w:cstheme="minorHAnsi"/>
        </w:rPr>
      </w:pPr>
    </w:p>
    <w:p w14:paraId="454D403E" w14:textId="62C9FC75" w:rsidR="00533DA4" w:rsidRPr="00CD521F" w:rsidRDefault="00533DA4" w:rsidP="00CD521F">
      <w:pPr>
        <w:spacing w:after="0" w:line="240" w:lineRule="auto"/>
        <w:contextualSpacing/>
        <w:rPr>
          <w:rFonts w:cstheme="minorHAnsi"/>
        </w:rPr>
      </w:pPr>
      <w:r w:rsidRPr="00CD521F">
        <w:rPr>
          <w:rFonts w:cstheme="minorHAnsi"/>
        </w:rPr>
        <w:t>1-conspiracy to entice a minor to engage in illegal sex acts</w:t>
      </w:r>
    </w:p>
    <w:p w14:paraId="5E82E3DF" w14:textId="59E71E40" w:rsidR="00533DA4" w:rsidRPr="00CD521F" w:rsidRDefault="00533DA4" w:rsidP="00CD521F">
      <w:pPr>
        <w:spacing w:after="0" w:line="240" w:lineRule="auto"/>
        <w:contextualSpacing/>
        <w:rPr>
          <w:rFonts w:cstheme="minorHAnsi"/>
        </w:rPr>
      </w:pPr>
      <w:r w:rsidRPr="00CD521F">
        <w:rPr>
          <w:rFonts w:cstheme="minorHAnsi"/>
        </w:rPr>
        <w:t xml:space="preserve">18 </w:t>
      </w:r>
      <w:proofErr w:type="spellStart"/>
      <w:r w:rsidRPr="00CD521F">
        <w:rPr>
          <w:rFonts w:cstheme="minorHAnsi"/>
        </w:rPr>
        <w:t>usc</w:t>
      </w:r>
      <w:proofErr w:type="spellEnd"/>
      <w:r w:rsidRPr="00CD521F">
        <w:rPr>
          <w:rFonts w:cstheme="minorHAnsi"/>
        </w:rPr>
        <w:t xml:space="preserve"> 371</w:t>
      </w:r>
    </w:p>
    <w:p w14:paraId="12806421" w14:textId="77777777" w:rsidR="00533DA4" w:rsidRPr="00CD521F" w:rsidRDefault="00533DA4" w:rsidP="00CD521F">
      <w:pPr>
        <w:spacing w:after="0" w:line="240" w:lineRule="auto"/>
        <w:contextualSpacing/>
        <w:rPr>
          <w:rFonts w:cstheme="minorHAnsi"/>
        </w:rPr>
      </w:pPr>
    </w:p>
    <w:p w14:paraId="728BE2FE" w14:textId="7B7F523D" w:rsidR="00533DA4" w:rsidRPr="00CD521F" w:rsidRDefault="00533DA4" w:rsidP="00CD521F">
      <w:pPr>
        <w:spacing w:after="0" w:line="240" w:lineRule="auto"/>
        <w:contextualSpacing/>
        <w:rPr>
          <w:rFonts w:cstheme="minorHAnsi"/>
        </w:rPr>
      </w:pPr>
      <w:r w:rsidRPr="00CD521F">
        <w:rPr>
          <w:rFonts w:cstheme="minorHAnsi"/>
        </w:rPr>
        <w:t xml:space="preserve">2-enticement of a </w:t>
      </w:r>
      <w:proofErr w:type="gramStart"/>
      <w:r w:rsidRPr="00CD521F">
        <w:rPr>
          <w:rFonts w:cstheme="minorHAnsi"/>
        </w:rPr>
        <w:t>minor  (</w:t>
      </w:r>
      <w:proofErr w:type="gramEnd"/>
      <w:r w:rsidRPr="00CD521F">
        <w:rPr>
          <w:rFonts w:cstheme="minorHAnsi"/>
        </w:rPr>
        <w:t>NG)</w:t>
      </w:r>
    </w:p>
    <w:p w14:paraId="44167D7E" w14:textId="2DD93612" w:rsidR="00533DA4" w:rsidRPr="00CD521F" w:rsidRDefault="00533DA4" w:rsidP="00CD521F">
      <w:pPr>
        <w:spacing w:after="0" w:line="240" w:lineRule="auto"/>
        <w:contextualSpacing/>
        <w:rPr>
          <w:rFonts w:cstheme="minorHAnsi"/>
        </w:rPr>
      </w:pPr>
    </w:p>
    <w:p w14:paraId="00FC2E94" w14:textId="5EEC56E2" w:rsidR="00533DA4" w:rsidRPr="00CD521F" w:rsidRDefault="00533DA4" w:rsidP="00CD521F">
      <w:pPr>
        <w:spacing w:after="0" w:line="240" w:lineRule="auto"/>
        <w:contextualSpacing/>
        <w:rPr>
          <w:rFonts w:cstheme="minorHAnsi"/>
        </w:rPr>
      </w:pPr>
      <w:r w:rsidRPr="00CD521F">
        <w:rPr>
          <w:rFonts w:cstheme="minorHAnsi"/>
        </w:rPr>
        <w:t>3-conspiracy to transport minors with intent to engage in criminal sexual activity</w:t>
      </w:r>
    </w:p>
    <w:p w14:paraId="2BCE1124" w14:textId="647788E7" w:rsidR="00533DA4" w:rsidRPr="00CD521F" w:rsidRDefault="00533DA4" w:rsidP="00CD521F">
      <w:pPr>
        <w:spacing w:after="0" w:line="240" w:lineRule="auto"/>
        <w:contextualSpacing/>
        <w:rPr>
          <w:rFonts w:cstheme="minorHAnsi"/>
        </w:rPr>
      </w:pPr>
      <w:r w:rsidRPr="00CD521F">
        <w:rPr>
          <w:rFonts w:cstheme="minorHAnsi"/>
        </w:rPr>
        <w:t>4-transporting minors with intent to engage in criminal sexual activity</w:t>
      </w:r>
    </w:p>
    <w:p w14:paraId="58CBF6E9" w14:textId="66D576E4" w:rsidR="00533DA4" w:rsidRPr="00CD521F" w:rsidRDefault="00533DA4" w:rsidP="00CD521F">
      <w:pPr>
        <w:spacing w:after="0" w:line="240" w:lineRule="auto"/>
        <w:contextualSpacing/>
        <w:rPr>
          <w:rFonts w:cstheme="minorHAnsi"/>
        </w:rPr>
      </w:pPr>
      <w:r w:rsidRPr="00CD521F">
        <w:rPr>
          <w:rFonts w:cstheme="minorHAnsi"/>
        </w:rPr>
        <w:t>18 USC 2423(a)</w:t>
      </w:r>
    </w:p>
    <w:p w14:paraId="263EF28E" w14:textId="37658035" w:rsidR="00533DA4" w:rsidRPr="00CD521F" w:rsidRDefault="00533DA4" w:rsidP="00CD521F">
      <w:pPr>
        <w:spacing w:after="0" w:line="240" w:lineRule="auto"/>
        <w:contextualSpacing/>
        <w:rPr>
          <w:rFonts w:cstheme="minorHAnsi"/>
        </w:rPr>
      </w:pPr>
      <w:hyperlink r:id="rId8" w:history="1">
        <w:r w:rsidRPr="00CD521F">
          <w:rPr>
            <w:rStyle w:val="Hyperlink"/>
            <w:rFonts w:cstheme="minorHAnsi"/>
          </w:rPr>
          <w:t>https://www.law.cornell.edu/uscode/text/18/2423</w:t>
        </w:r>
      </w:hyperlink>
    </w:p>
    <w:p w14:paraId="63F2C97A" w14:textId="50F4ECB1" w:rsidR="00533DA4" w:rsidRPr="00CD521F" w:rsidRDefault="00533DA4" w:rsidP="00CD521F">
      <w:pPr>
        <w:spacing w:after="0" w:line="240" w:lineRule="auto"/>
        <w:contextualSpacing/>
        <w:rPr>
          <w:rFonts w:cstheme="minorHAnsi"/>
        </w:rPr>
      </w:pPr>
    </w:p>
    <w:p w14:paraId="5F2925A7" w14:textId="6E2C80D6" w:rsidR="00533DA4" w:rsidRPr="00CD521F" w:rsidRDefault="00533DA4" w:rsidP="00CD521F">
      <w:pPr>
        <w:spacing w:after="0" w:line="240" w:lineRule="auto"/>
        <w:contextualSpacing/>
        <w:rPr>
          <w:rFonts w:cstheme="minorHAnsi"/>
          <w:b/>
          <w:bCs/>
        </w:rPr>
      </w:pPr>
      <w:r w:rsidRPr="00CD521F">
        <w:rPr>
          <w:rFonts w:cstheme="minorHAnsi"/>
          <w:b/>
          <w:bCs/>
        </w:rPr>
        <w:t>10-year mandatory minimum</w:t>
      </w:r>
      <w:r w:rsidR="00AB6B1D" w:rsidRPr="00CD521F">
        <w:rPr>
          <w:rFonts w:cstheme="minorHAnsi"/>
          <w:b/>
          <w:bCs/>
        </w:rPr>
        <w:t xml:space="preserve"> – 40-year maximum – we’ll look at the sentencing memo but it’s going to be a lot</w:t>
      </w:r>
    </w:p>
    <w:p w14:paraId="71C707B3" w14:textId="628E0886" w:rsidR="00533DA4" w:rsidRPr="00CD521F" w:rsidRDefault="00533DA4" w:rsidP="00CD521F">
      <w:pPr>
        <w:spacing w:after="0" w:line="240" w:lineRule="auto"/>
        <w:contextualSpacing/>
        <w:rPr>
          <w:rFonts w:cstheme="minorHAnsi"/>
        </w:rPr>
      </w:pPr>
    </w:p>
    <w:p w14:paraId="7DE9E1E8" w14:textId="1FEAEE22" w:rsidR="00533DA4" w:rsidRPr="00CD521F" w:rsidRDefault="00533DA4" w:rsidP="00CD521F">
      <w:pPr>
        <w:spacing w:after="0" w:line="240" w:lineRule="auto"/>
        <w:contextualSpacing/>
        <w:rPr>
          <w:rFonts w:cstheme="minorHAnsi"/>
        </w:rPr>
      </w:pPr>
      <w:r w:rsidRPr="00CD521F">
        <w:rPr>
          <w:rFonts w:cstheme="minorHAnsi"/>
        </w:rPr>
        <w:t>5-perjury</w:t>
      </w:r>
    </w:p>
    <w:p w14:paraId="12BE5EC1" w14:textId="5BF7D8CF" w:rsidR="00533DA4" w:rsidRPr="00CD521F" w:rsidRDefault="00533DA4" w:rsidP="00CD521F">
      <w:pPr>
        <w:spacing w:after="0" w:line="240" w:lineRule="auto"/>
        <w:contextualSpacing/>
        <w:rPr>
          <w:rFonts w:cstheme="minorHAnsi"/>
        </w:rPr>
      </w:pPr>
      <w:r w:rsidRPr="00CD521F">
        <w:rPr>
          <w:rFonts w:cstheme="minorHAnsi"/>
        </w:rPr>
        <w:t>6-perjury</w:t>
      </w:r>
    </w:p>
    <w:p w14:paraId="4E456EA4" w14:textId="26C90DE0" w:rsidR="00533DA4" w:rsidRPr="00CD521F" w:rsidRDefault="00533DA4" w:rsidP="00CD521F">
      <w:pPr>
        <w:spacing w:after="0" w:line="240" w:lineRule="auto"/>
        <w:contextualSpacing/>
        <w:rPr>
          <w:rFonts w:cstheme="minorHAnsi"/>
        </w:rPr>
      </w:pPr>
    </w:p>
    <w:p w14:paraId="0A261DEC" w14:textId="443A38BF" w:rsidR="00AB6B1D" w:rsidRPr="00CD521F" w:rsidRDefault="00AB6B1D" w:rsidP="00CD521F">
      <w:pPr>
        <w:spacing w:after="0" w:line="240" w:lineRule="auto"/>
        <w:contextualSpacing/>
        <w:rPr>
          <w:rFonts w:cstheme="minorHAnsi"/>
        </w:rPr>
      </w:pPr>
      <w:r w:rsidRPr="00CD521F">
        <w:rPr>
          <w:rFonts w:cstheme="minorHAnsi"/>
          <w:color w:val="171E24"/>
          <w:shd w:val="clear" w:color="auto" w:fill="FFFFFF"/>
        </w:rPr>
        <w:t>GHISLAINE MAXWELL, 58, is charged with one count of enticing a minor to travel to engage in illegal sex acts, which carries a maximum sentence of five years in prison, one count of conspiracy to entice a minor to travel to engage in illegal sex acts, which carries a maximum sentence of five years in prison, one count of transporting a minor with the intent to engage in criminal sexual activity, which carries a maximum sentence of 10 years in prison, one count of conspiracy to transport a minor with the intent to engage in criminal sexual activity, which carries a maximum sentence of five years in prison, and two counts of perjury, each of which carries a maximum sentence of five years in prison.</w:t>
      </w:r>
    </w:p>
    <w:p w14:paraId="4A0B18F3" w14:textId="089FCEFB" w:rsidR="00AB6B1D" w:rsidRPr="00CD521F" w:rsidRDefault="00AB6B1D" w:rsidP="00CD521F">
      <w:pPr>
        <w:spacing w:after="0" w:line="240" w:lineRule="auto"/>
        <w:contextualSpacing/>
        <w:rPr>
          <w:rFonts w:cstheme="minorHAnsi"/>
        </w:rPr>
      </w:pPr>
      <w:r w:rsidRPr="00CD521F">
        <w:rPr>
          <w:rFonts w:cstheme="minorHAnsi"/>
        </w:rPr>
        <w:br w:type="page"/>
      </w:r>
    </w:p>
    <w:p w14:paraId="4CFA5F0E" w14:textId="6944748D" w:rsidR="00350FBB" w:rsidRPr="00CD521F" w:rsidRDefault="00AB6B1D" w:rsidP="00CD521F">
      <w:pPr>
        <w:spacing w:after="0" w:line="240" w:lineRule="auto"/>
        <w:contextualSpacing/>
        <w:rPr>
          <w:rFonts w:cstheme="minorHAnsi"/>
        </w:rPr>
      </w:pPr>
      <w:r w:rsidRPr="00CD521F">
        <w:rPr>
          <w:rFonts w:cstheme="minorHAnsi"/>
        </w:rPr>
        <w:lastRenderedPageBreak/>
        <w:t xml:space="preserve">-what about </w:t>
      </w:r>
      <w:proofErr w:type="spellStart"/>
      <w:r w:rsidRPr="00CD521F">
        <w:rPr>
          <w:rFonts w:cstheme="minorHAnsi"/>
        </w:rPr>
        <w:t>Dersh</w:t>
      </w:r>
      <w:proofErr w:type="spellEnd"/>
      <w:r w:rsidRPr="00CD521F">
        <w:rPr>
          <w:rFonts w:cstheme="minorHAnsi"/>
        </w:rPr>
        <w:t>?</w:t>
      </w:r>
    </w:p>
    <w:p w14:paraId="023837CB" w14:textId="39461F19" w:rsidR="00AB6B1D" w:rsidRPr="00CD521F" w:rsidRDefault="00AB6B1D" w:rsidP="00CD521F">
      <w:pPr>
        <w:spacing w:after="0" w:line="240" w:lineRule="auto"/>
        <w:contextualSpacing/>
        <w:rPr>
          <w:rFonts w:cstheme="minorHAnsi"/>
        </w:rPr>
      </w:pPr>
      <w:r w:rsidRPr="00CD521F">
        <w:rPr>
          <w:rFonts w:cstheme="minorHAnsi"/>
        </w:rPr>
        <w:t>-we’ve covered this!</w:t>
      </w:r>
    </w:p>
    <w:p w14:paraId="5223D301" w14:textId="77777777" w:rsidR="00AB6B1D" w:rsidRPr="00CD521F" w:rsidRDefault="00AB6B1D" w:rsidP="00CD521F">
      <w:pPr>
        <w:spacing w:after="0" w:line="240" w:lineRule="auto"/>
        <w:contextualSpacing/>
        <w:rPr>
          <w:rFonts w:cstheme="minorHAnsi"/>
        </w:rPr>
      </w:pPr>
    </w:p>
    <w:p w14:paraId="5C05F960" w14:textId="1771FD41" w:rsidR="00350FBB" w:rsidRPr="00CD521F" w:rsidRDefault="00592BDA" w:rsidP="00CD521F">
      <w:pPr>
        <w:spacing w:after="0" w:line="240" w:lineRule="auto"/>
        <w:contextualSpacing/>
        <w:rPr>
          <w:rFonts w:cstheme="minorHAnsi"/>
        </w:rPr>
      </w:pPr>
      <w:hyperlink r:id="rId9" w:history="1">
        <w:r w:rsidR="00350FBB" w:rsidRPr="00CD521F">
          <w:rPr>
            <w:rStyle w:val="Hyperlink"/>
            <w:rFonts w:cstheme="minorHAnsi"/>
          </w:rPr>
          <w:t>https://news.bloomberglaw.com/us-la</w:t>
        </w:r>
        <w:r w:rsidR="00350FBB" w:rsidRPr="00CD521F">
          <w:rPr>
            <w:rStyle w:val="Hyperlink"/>
            <w:rFonts w:cstheme="minorHAnsi"/>
          </w:rPr>
          <w:t>w</w:t>
        </w:r>
        <w:r w:rsidR="00350FBB" w:rsidRPr="00CD521F">
          <w:rPr>
            <w:rStyle w:val="Hyperlink"/>
            <w:rFonts w:cstheme="minorHAnsi"/>
          </w:rPr>
          <w:t>-week/dershowitz-wins-unsealing-of-epstein-related-defamation-case</w:t>
        </w:r>
      </w:hyperlink>
    </w:p>
    <w:p w14:paraId="0335718D" w14:textId="23A570F4" w:rsidR="00350FBB" w:rsidRPr="00CD521F" w:rsidRDefault="00350FBB" w:rsidP="00CD521F">
      <w:pPr>
        <w:spacing w:after="0" w:line="240" w:lineRule="auto"/>
        <w:contextualSpacing/>
        <w:rPr>
          <w:rFonts w:cstheme="minorHAnsi"/>
        </w:rPr>
      </w:pPr>
    </w:p>
    <w:p w14:paraId="1F5E3C36" w14:textId="77777777" w:rsidR="00CD521F" w:rsidRPr="00CD521F" w:rsidRDefault="00CD521F" w:rsidP="00CD521F">
      <w:pPr>
        <w:shd w:val="clear" w:color="auto" w:fill="F2F2F2"/>
        <w:spacing w:after="0" w:line="240" w:lineRule="auto"/>
        <w:contextualSpacing/>
        <w:rPr>
          <w:rFonts w:eastAsia="Times New Roman" w:cstheme="minorHAnsi"/>
          <w:color w:val="2A2C30"/>
        </w:rPr>
      </w:pPr>
      <w:r w:rsidRPr="00CD521F">
        <w:rPr>
          <w:rFonts w:eastAsia="Times New Roman" w:cstheme="minorHAnsi"/>
          <w:color w:val="2A2C30"/>
        </w:rPr>
        <w:t>The defamation case grew out of Epstein’s 2008 guilty plea to soliciting sex with a minor. Two of his victims, later joined by two more, filed suit under the Crime Victims’ Rights Act seeking to void the plea deal, which involved only limited jail time. Over the course of that challenge, the Epstein victims made sexual misconduct allegations—but didn’t bring formal claims—against other high-profile people, including Dershowitz, one of his attorneys, and British socialite Ghislaine Maxwell.</w:t>
      </w:r>
    </w:p>
    <w:p w14:paraId="7D38A69A" w14:textId="0B0AFF7D" w:rsidR="00CD521F" w:rsidRDefault="00CD521F" w:rsidP="00CD521F">
      <w:pPr>
        <w:shd w:val="clear" w:color="auto" w:fill="F2F2F2"/>
        <w:spacing w:after="0" w:line="240" w:lineRule="auto"/>
        <w:contextualSpacing/>
        <w:rPr>
          <w:rFonts w:eastAsia="Times New Roman" w:cstheme="minorHAnsi"/>
          <w:color w:val="2A2C30"/>
        </w:rPr>
      </w:pPr>
      <w:r w:rsidRPr="00CD521F">
        <w:rPr>
          <w:rFonts w:eastAsia="Times New Roman" w:cstheme="minorHAnsi"/>
          <w:color w:val="2A2C30"/>
        </w:rPr>
        <w:t>Maxwell called one of her accusers, Virginia Giuffre, a liar. Giuffre sued for defamation in the U.S. District Court for the Southern District of New York. Facing voluminous requests by both sides to seal documents, the judge overseeing the case issued an order presumptively sealing all court papers, including legal briefs relating to the Maxwell’s motion for summary judgment.</w:t>
      </w:r>
    </w:p>
    <w:p w14:paraId="3FF8029A" w14:textId="77777777" w:rsidR="00C97A03" w:rsidRPr="00CD521F" w:rsidRDefault="00C97A03" w:rsidP="00CD521F">
      <w:pPr>
        <w:shd w:val="clear" w:color="auto" w:fill="F2F2F2"/>
        <w:spacing w:after="0" w:line="240" w:lineRule="auto"/>
        <w:contextualSpacing/>
        <w:rPr>
          <w:rFonts w:eastAsia="Times New Roman" w:cstheme="minorHAnsi"/>
          <w:color w:val="2A2C30"/>
        </w:rPr>
      </w:pPr>
    </w:p>
    <w:p w14:paraId="015C4AA0" w14:textId="77777777" w:rsidR="00CD521F" w:rsidRPr="00CD521F" w:rsidRDefault="00CD521F" w:rsidP="00CD521F">
      <w:pPr>
        <w:shd w:val="clear" w:color="auto" w:fill="F2F2F2"/>
        <w:spacing w:after="0" w:line="240" w:lineRule="auto"/>
        <w:contextualSpacing/>
        <w:rPr>
          <w:rFonts w:eastAsia="Times New Roman" w:cstheme="minorHAnsi"/>
          <w:color w:val="2A2C30"/>
        </w:rPr>
      </w:pPr>
      <w:r w:rsidRPr="00CD521F">
        <w:rPr>
          <w:rFonts w:eastAsia="Times New Roman" w:cstheme="minorHAnsi"/>
          <w:color w:val="2A2C30"/>
        </w:rPr>
        <w:t>The defamation suit eventually settled.</w:t>
      </w:r>
    </w:p>
    <w:p w14:paraId="1C0FCD69" w14:textId="77777777" w:rsidR="00C97A03" w:rsidRDefault="00C97A03" w:rsidP="00CD521F">
      <w:pPr>
        <w:shd w:val="clear" w:color="auto" w:fill="F2F2F2"/>
        <w:spacing w:after="0" w:line="240" w:lineRule="auto"/>
        <w:contextualSpacing/>
        <w:rPr>
          <w:rFonts w:eastAsia="Times New Roman" w:cstheme="minorHAnsi"/>
          <w:color w:val="2A2C30"/>
        </w:rPr>
      </w:pPr>
    </w:p>
    <w:p w14:paraId="4CA78629" w14:textId="28889D85" w:rsidR="00CD521F" w:rsidRPr="00CD521F" w:rsidRDefault="00CD521F" w:rsidP="00CD521F">
      <w:pPr>
        <w:shd w:val="clear" w:color="auto" w:fill="F2F2F2"/>
        <w:spacing w:after="0" w:line="240" w:lineRule="auto"/>
        <w:contextualSpacing/>
        <w:rPr>
          <w:rFonts w:eastAsia="Times New Roman" w:cstheme="minorHAnsi"/>
          <w:color w:val="2A2C30"/>
        </w:rPr>
      </w:pPr>
      <w:r w:rsidRPr="00CD521F">
        <w:rPr>
          <w:rFonts w:eastAsia="Times New Roman" w:cstheme="minorHAnsi"/>
          <w:color w:val="2A2C30"/>
        </w:rPr>
        <w:t xml:space="preserve">Dershowitz moved to intervene in the case to seek unsealing of documents that he said would exonerate him. </w:t>
      </w:r>
      <w:proofErr w:type="spellStart"/>
      <w:r w:rsidRPr="00CD521F">
        <w:rPr>
          <w:rFonts w:eastAsia="Times New Roman" w:cstheme="minorHAnsi"/>
          <w:color w:val="2A2C30"/>
        </w:rPr>
        <w:t>Cernovich</w:t>
      </w:r>
      <w:proofErr w:type="spellEnd"/>
      <w:r w:rsidRPr="00CD521F">
        <w:rPr>
          <w:rFonts w:eastAsia="Times New Roman" w:cstheme="minorHAnsi"/>
          <w:color w:val="2A2C30"/>
        </w:rPr>
        <w:t xml:space="preserve"> and the Herald moved to unseal the entire case on journalistic grounds. The judge allowed all three to join the case but denied their unsealing requests.</w:t>
      </w:r>
    </w:p>
    <w:p w14:paraId="56C19EBF" w14:textId="77777777" w:rsidR="00C97A03" w:rsidRDefault="00C97A03" w:rsidP="00CD521F">
      <w:pPr>
        <w:shd w:val="clear" w:color="auto" w:fill="F2F2F2"/>
        <w:spacing w:after="0" w:line="240" w:lineRule="auto"/>
        <w:contextualSpacing/>
        <w:rPr>
          <w:rFonts w:eastAsia="Times New Roman" w:cstheme="minorHAnsi"/>
          <w:color w:val="2A2C30"/>
        </w:rPr>
      </w:pPr>
    </w:p>
    <w:p w14:paraId="51D2A8EA" w14:textId="254803AC" w:rsidR="00CD521F" w:rsidRPr="00CD521F" w:rsidRDefault="00CD521F" w:rsidP="00CD521F">
      <w:pPr>
        <w:shd w:val="clear" w:color="auto" w:fill="F2F2F2"/>
        <w:spacing w:after="0" w:line="240" w:lineRule="auto"/>
        <w:contextualSpacing/>
        <w:rPr>
          <w:rFonts w:eastAsia="Times New Roman" w:cstheme="minorHAnsi"/>
          <w:color w:val="2A2C30"/>
        </w:rPr>
      </w:pPr>
      <w:r w:rsidRPr="00CD521F">
        <w:rPr>
          <w:rFonts w:eastAsia="Times New Roman" w:cstheme="minorHAnsi"/>
          <w:color w:val="2A2C30"/>
        </w:rPr>
        <w:t>They appealed to the U.S. Court of Appeals for the Second Circuit, which vacated that order July 2.</w:t>
      </w:r>
    </w:p>
    <w:p w14:paraId="19A6EC08" w14:textId="77777777" w:rsidR="00CD521F" w:rsidRPr="00CD521F" w:rsidRDefault="00CD521F" w:rsidP="00CD521F">
      <w:pPr>
        <w:shd w:val="clear" w:color="auto" w:fill="F2F2F2"/>
        <w:spacing w:after="0" w:line="240" w:lineRule="auto"/>
        <w:contextualSpacing/>
        <w:rPr>
          <w:rFonts w:eastAsia="Times New Roman" w:cstheme="minorHAnsi"/>
          <w:color w:val="2A2C30"/>
        </w:rPr>
      </w:pPr>
      <w:r w:rsidRPr="00CD521F">
        <w:rPr>
          <w:rFonts w:eastAsia="Times New Roman" w:cstheme="minorHAnsi"/>
          <w:color w:val="2A2C30"/>
        </w:rPr>
        <w:t>Judge José A. Cabranes, writing for the court, said the trial judge “failed to conduct the requisite particularized review” before sealing virtually the whole case. The briefs urging and opposing summary judgment</w:t>
      </w:r>
      <w:proofErr w:type="gramStart"/>
      <w:r w:rsidRPr="00CD521F">
        <w:rPr>
          <w:rFonts w:eastAsia="Times New Roman" w:cstheme="minorHAnsi"/>
          <w:color w:val="2A2C30"/>
        </w:rPr>
        <w:t>, in particular, carry</w:t>
      </w:r>
      <w:proofErr w:type="gramEnd"/>
      <w:r w:rsidRPr="00CD521F">
        <w:rPr>
          <w:rFonts w:eastAsia="Times New Roman" w:cstheme="minorHAnsi"/>
          <w:color w:val="2A2C30"/>
        </w:rPr>
        <w:t xml:space="preserve"> a strong presumption of public access, Cabranes said.</w:t>
      </w:r>
    </w:p>
    <w:p w14:paraId="33B9AC46" w14:textId="77777777" w:rsidR="00CD521F" w:rsidRPr="00CD521F" w:rsidRDefault="00CD521F" w:rsidP="00CD521F">
      <w:pPr>
        <w:shd w:val="clear" w:color="auto" w:fill="F2F2F2"/>
        <w:spacing w:after="0" w:line="240" w:lineRule="auto"/>
        <w:contextualSpacing/>
        <w:rPr>
          <w:rFonts w:eastAsia="Times New Roman" w:cstheme="minorHAnsi"/>
          <w:color w:val="2A2C30"/>
        </w:rPr>
      </w:pPr>
      <w:r w:rsidRPr="00CD521F">
        <w:rPr>
          <w:rFonts w:eastAsia="Times New Roman" w:cstheme="minorHAnsi"/>
          <w:color w:val="2A2C30"/>
        </w:rPr>
        <w:t>Overcoming that presumption requires specific findings that the judge didn’t make because he couldn’t have, the court said.</w:t>
      </w:r>
    </w:p>
    <w:p w14:paraId="7512CA33" w14:textId="77777777" w:rsidR="00CD521F" w:rsidRPr="00CD521F" w:rsidRDefault="00CD521F" w:rsidP="00CD521F">
      <w:pPr>
        <w:shd w:val="clear" w:color="auto" w:fill="F2F2F2"/>
        <w:spacing w:after="0" w:line="240" w:lineRule="auto"/>
        <w:contextualSpacing/>
        <w:rPr>
          <w:rFonts w:eastAsia="Times New Roman" w:cstheme="minorHAnsi"/>
          <w:color w:val="2A2C30"/>
        </w:rPr>
      </w:pPr>
      <w:r w:rsidRPr="00CD521F">
        <w:rPr>
          <w:rFonts w:eastAsia="Times New Roman" w:cstheme="minorHAnsi"/>
          <w:color w:val="2A2C30"/>
        </w:rPr>
        <w:t>“Upon reviewing the summary judgment materials in connection with this appeal, we find that there is no countervailing privacy interest sufficient to justify their continued sealing,” Cabranes wrote.</w:t>
      </w:r>
    </w:p>
    <w:p w14:paraId="1CEB0594" w14:textId="5CF3E73E" w:rsidR="00CD521F" w:rsidRDefault="00CD521F" w:rsidP="00CD521F">
      <w:pPr>
        <w:spacing w:after="0" w:line="240" w:lineRule="auto"/>
        <w:contextualSpacing/>
        <w:rPr>
          <w:rFonts w:cstheme="minorHAnsi"/>
        </w:rPr>
      </w:pPr>
    </w:p>
    <w:p w14:paraId="13FB17E8" w14:textId="22D0E5B7" w:rsidR="00C97A03" w:rsidRDefault="00C97A03" w:rsidP="00CD521F">
      <w:pPr>
        <w:spacing w:after="0" w:line="240" w:lineRule="auto"/>
        <w:contextualSpacing/>
        <w:rPr>
          <w:rFonts w:cstheme="minorHAnsi"/>
        </w:rPr>
      </w:pPr>
    </w:p>
    <w:p w14:paraId="43096D6E" w14:textId="73C9B153" w:rsidR="00C97A03" w:rsidRPr="00CD521F" w:rsidRDefault="00C97A03" w:rsidP="00CD521F">
      <w:pPr>
        <w:spacing w:after="0" w:line="240" w:lineRule="auto"/>
        <w:contextualSpacing/>
        <w:rPr>
          <w:rFonts w:cstheme="minorHAnsi"/>
        </w:rPr>
      </w:pPr>
      <w:proofErr w:type="gramStart"/>
      <w:r>
        <w:rPr>
          <w:rFonts w:cstheme="minorHAnsi"/>
        </w:rPr>
        <w:t>SO</w:t>
      </w:r>
      <w:proofErr w:type="gramEnd"/>
      <w:r>
        <w:rPr>
          <w:rFonts w:cstheme="minorHAnsi"/>
        </w:rPr>
        <w:t xml:space="preserve"> what’s the big deal?</w:t>
      </w:r>
    </w:p>
    <w:p w14:paraId="2B0B6AD2" w14:textId="77777777" w:rsidR="00350FBB" w:rsidRPr="00CD521F" w:rsidRDefault="00350FBB" w:rsidP="00CD521F">
      <w:pPr>
        <w:spacing w:after="0" w:line="240" w:lineRule="auto"/>
        <w:contextualSpacing/>
        <w:rPr>
          <w:rFonts w:cstheme="minorHAnsi"/>
        </w:rPr>
      </w:pPr>
    </w:p>
    <w:p w14:paraId="6A1CBF2E" w14:textId="43908521" w:rsidR="00350FBB" w:rsidRPr="00CD521F" w:rsidRDefault="00592BDA" w:rsidP="00CD521F">
      <w:pPr>
        <w:spacing w:after="0" w:line="240" w:lineRule="auto"/>
        <w:contextualSpacing/>
        <w:rPr>
          <w:rFonts w:cstheme="minorHAnsi"/>
        </w:rPr>
      </w:pPr>
      <w:hyperlink r:id="rId10" w:history="1">
        <w:r w:rsidR="00350FBB" w:rsidRPr="00CD521F">
          <w:rPr>
            <w:rStyle w:val="Hyperlink"/>
            <w:rFonts w:cstheme="minorHAnsi"/>
          </w:rPr>
          <w:t>https://www.washingtonpost.com/medi</w:t>
        </w:r>
        <w:r w:rsidR="00350FBB" w:rsidRPr="00CD521F">
          <w:rPr>
            <w:rStyle w:val="Hyperlink"/>
            <w:rFonts w:cstheme="minorHAnsi"/>
          </w:rPr>
          <w:t>a</w:t>
        </w:r>
        <w:r w:rsidR="00350FBB" w:rsidRPr="00CD521F">
          <w:rPr>
            <w:rStyle w:val="Hyperlink"/>
            <w:rFonts w:cstheme="minorHAnsi"/>
          </w:rPr>
          <w:t>/2021/12/30/alan-dershowitz-bbc-ghislaine-maxwell-epstein/?utm_campaign=wp_main&amp;utm_medium=social&amp;utm_source=twitter</w:t>
        </w:r>
      </w:hyperlink>
    </w:p>
    <w:p w14:paraId="70BDB85B" w14:textId="1BA4BB69" w:rsidR="00350FBB" w:rsidRDefault="00350FBB" w:rsidP="00CD521F">
      <w:pPr>
        <w:spacing w:after="0" w:line="240" w:lineRule="auto"/>
        <w:contextualSpacing/>
        <w:rPr>
          <w:rFonts w:cstheme="minorHAnsi"/>
        </w:rPr>
      </w:pPr>
    </w:p>
    <w:p w14:paraId="1B76DA0D" w14:textId="77777777" w:rsidR="00C97A03" w:rsidRPr="00C97A03" w:rsidRDefault="00C97A03" w:rsidP="00C97A03">
      <w:pPr>
        <w:spacing w:after="0" w:line="240" w:lineRule="auto"/>
        <w:contextualSpacing/>
        <w:rPr>
          <w:rFonts w:cstheme="minorHAnsi"/>
        </w:rPr>
      </w:pPr>
      <w:r w:rsidRPr="00C97A03">
        <w:rPr>
          <w:rFonts w:cstheme="minorHAnsi"/>
        </w:rPr>
        <w:t>Shortly after Maxwell was convicted Wednesday of sex-trafficking charges for assisting Epstein in abusing young girls, BBC News brought on Dershowitz to analyze the guilty verdict of Epstein’s longtime paramour. But the network failed to mention that Dershowitz not only previously served as Epstein’s attorney but that he is accused of having sex with Virginia Roberts Giuffre when she was as young as 16. Dershowitz has denied the allegations.</w:t>
      </w:r>
    </w:p>
    <w:p w14:paraId="3997F08D" w14:textId="77777777" w:rsidR="00C97A03" w:rsidRPr="00C97A03" w:rsidRDefault="00C97A03" w:rsidP="00C97A03">
      <w:pPr>
        <w:spacing w:after="0" w:line="240" w:lineRule="auto"/>
        <w:contextualSpacing/>
        <w:rPr>
          <w:rFonts w:cstheme="minorHAnsi"/>
        </w:rPr>
      </w:pPr>
    </w:p>
    <w:p w14:paraId="14F4242C" w14:textId="77777777" w:rsidR="00C97A03" w:rsidRPr="00C97A03" w:rsidRDefault="00C97A03" w:rsidP="00C97A03">
      <w:pPr>
        <w:spacing w:after="0" w:line="240" w:lineRule="auto"/>
        <w:contextualSpacing/>
        <w:rPr>
          <w:rFonts w:cstheme="minorHAnsi"/>
        </w:rPr>
      </w:pPr>
      <w:r w:rsidRPr="00C97A03">
        <w:rPr>
          <w:rFonts w:cstheme="minorHAnsi"/>
        </w:rPr>
        <w:t>Dershowitz used his time on the “BBC World News” to slam Giuffre for supposedly not being a credible witness in the Maxwell case — claims that went unchallenged by the show’s anchor. He also claimed the case from Giuffre against him and Britain’s Prince Andrew, who has also been accused of sexual assault and has denied the allegations, was somehow weakened after Maxwell’s guilty verdict.</w:t>
      </w:r>
    </w:p>
    <w:p w14:paraId="751C6261" w14:textId="77777777" w:rsidR="00C97A03" w:rsidRPr="00C97A03" w:rsidRDefault="00C97A03" w:rsidP="00C97A03">
      <w:pPr>
        <w:spacing w:after="0" w:line="240" w:lineRule="auto"/>
        <w:contextualSpacing/>
        <w:rPr>
          <w:rFonts w:cstheme="minorHAnsi"/>
        </w:rPr>
      </w:pPr>
    </w:p>
    <w:p w14:paraId="5CF71E7E" w14:textId="77777777" w:rsidR="00C97A03" w:rsidRPr="00C97A03" w:rsidRDefault="00C97A03" w:rsidP="00C97A03">
      <w:pPr>
        <w:spacing w:after="0" w:line="240" w:lineRule="auto"/>
        <w:contextualSpacing/>
        <w:rPr>
          <w:rFonts w:cstheme="minorHAnsi"/>
        </w:rPr>
      </w:pPr>
      <w:r w:rsidRPr="00C97A03">
        <w:rPr>
          <w:rFonts w:cstheme="minorHAnsi"/>
        </w:rPr>
        <w:lastRenderedPageBreak/>
        <w:t>Ghislaine Maxwell convicted of trafficking girls for Jeffrey Epstein</w:t>
      </w:r>
    </w:p>
    <w:p w14:paraId="0F59C056" w14:textId="77777777" w:rsidR="00C97A03" w:rsidRPr="00C97A03" w:rsidRDefault="00C97A03" w:rsidP="00C97A03">
      <w:pPr>
        <w:spacing w:after="0" w:line="240" w:lineRule="auto"/>
        <w:contextualSpacing/>
        <w:rPr>
          <w:rFonts w:cstheme="minorHAnsi"/>
        </w:rPr>
      </w:pPr>
    </w:p>
    <w:p w14:paraId="013460B0" w14:textId="77777777" w:rsidR="00C97A03" w:rsidRPr="00C97A03" w:rsidRDefault="00C97A03" w:rsidP="00C97A03">
      <w:pPr>
        <w:spacing w:after="0" w:line="240" w:lineRule="auto"/>
        <w:contextualSpacing/>
        <w:rPr>
          <w:rFonts w:cstheme="minorHAnsi"/>
        </w:rPr>
      </w:pPr>
      <w:r w:rsidRPr="00C97A03">
        <w:rPr>
          <w:rFonts w:cstheme="minorHAnsi"/>
        </w:rPr>
        <w:t>“The government did not use as a witness the woman who accused Prince Andrew, who accused me, accused many other people because the government didn’t believe she was telling the truth,</w:t>
      </w:r>
      <w:proofErr w:type="gramStart"/>
      <w:r w:rsidRPr="00C97A03">
        <w:rPr>
          <w:rFonts w:cstheme="minorHAnsi"/>
        </w:rPr>
        <w:t>” he</w:t>
      </w:r>
      <w:proofErr w:type="gramEnd"/>
      <w:r w:rsidRPr="00C97A03">
        <w:rPr>
          <w:rFonts w:cstheme="minorHAnsi"/>
        </w:rPr>
        <w:t xml:space="preserve"> said. “In </w:t>
      </w:r>
      <w:proofErr w:type="gramStart"/>
      <w:r w:rsidRPr="00C97A03">
        <w:rPr>
          <w:rFonts w:cstheme="minorHAnsi"/>
        </w:rPr>
        <w:t>fact</w:t>
      </w:r>
      <w:proofErr w:type="gramEnd"/>
      <w:r w:rsidRPr="00C97A03">
        <w:rPr>
          <w:rFonts w:cstheme="minorHAnsi"/>
        </w:rPr>
        <w:t xml:space="preserve"> she, Virginia Giuffre, was mentioned in the trial as somebody who brought young people to Epstein for him to abuse. And </w:t>
      </w:r>
      <w:proofErr w:type="gramStart"/>
      <w:r w:rsidRPr="00C97A03">
        <w:rPr>
          <w:rFonts w:cstheme="minorHAnsi"/>
        </w:rPr>
        <w:t>so</w:t>
      </w:r>
      <w:proofErr w:type="gramEnd"/>
      <w:r w:rsidRPr="00C97A03">
        <w:rPr>
          <w:rFonts w:cstheme="minorHAnsi"/>
        </w:rPr>
        <w:t xml:space="preserve"> this case does nothing at all to strengthen in any way the case against Prince Andrew.”</w:t>
      </w:r>
    </w:p>
    <w:p w14:paraId="516DF151" w14:textId="77777777" w:rsidR="00C97A03" w:rsidRPr="00C97A03" w:rsidRDefault="00C97A03" w:rsidP="00C97A03">
      <w:pPr>
        <w:spacing w:after="0" w:line="240" w:lineRule="auto"/>
        <w:contextualSpacing/>
        <w:rPr>
          <w:rFonts w:cstheme="minorHAnsi"/>
        </w:rPr>
      </w:pPr>
    </w:p>
    <w:p w14:paraId="01CF7ECE" w14:textId="77777777" w:rsidR="00C97A03" w:rsidRPr="00C97A03" w:rsidRDefault="00C97A03" w:rsidP="00C97A03">
      <w:pPr>
        <w:spacing w:after="0" w:line="240" w:lineRule="auto"/>
        <w:contextualSpacing/>
        <w:rPr>
          <w:rFonts w:cstheme="minorHAnsi"/>
        </w:rPr>
      </w:pPr>
    </w:p>
    <w:p w14:paraId="19B6612C" w14:textId="104063A1" w:rsidR="00C97A03" w:rsidRPr="00CD521F" w:rsidRDefault="00C97A03" w:rsidP="00C97A03">
      <w:pPr>
        <w:spacing w:after="0" w:line="240" w:lineRule="auto"/>
        <w:contextualSpacing/>
        <w:rPr>
          <w:rFonts w:cstheme="minorHAnsi"/>
        </w:rPr>
      </w:pPr>
      <w:r w:rsidRPr="00C97A03">
        <w:rPr>
          <w:rFonts w:cstheme="minorHAnsi"/>
        </w:rPr>
        <w:t>The appearance was denounced on social media by public officials and legal experts as “totally inexcusable,” with many calling on the BBC to explain why Dershowitz came on air. Dershowitz also appeared on Fox News on Wednesday, but that network specified his connection to the case.</w:t>
      </w:r>
    </w:p>
    <w:p w14:paraId="3B1DF1B2" w14:textId="77777777" w:rsidR="00350FBB" w:rsidRPr="00CD521F" w:rsidRDefault="00350FBB" w:rsidP="00CD521F">
      <w:pPr>
        <w:spacing w:after="0" w:line="240" w:lineRule="auto"/>
        <w:contextualSpacing/>
        <w:rPr>
          <w:rFonts w:cstheme="minorHAnsi"/>
        </w:rPr>
      </w:pPr>
    </w:p>
    <w:p w14:paraId="04318F01" w14:textId="77777777" w:rsidR="00350FBB" w:rsidRPr="00CD521F" w:rsidRDefault="00350FBB" w:rsidP="00CD521F">
      <w:pPr>
        <w:spacing w:after="0" w:line="240" w:lineRule="auto"/>
        <w:contextualSpacing/>
        <w:rPr>
          <w:rFonts w:cstheme="minorHAnsi"/>
        </w:rPr>
      </w:pPr>
    </w:p>
    <w:p w14:paraId="02A326BC" w14:textId="77777777" w:rsidR="00DA33E8" w:rsidRPr="00CD521F" w:rsidRDefault="00DA33E8" w:rsidP="00CD521F">
      <w:pPr>
        <w:pStyle w:val="ListParagraph"/>
        <w:numPr>
          <w:ilvl w:val="0"/>
          <w:numId w:val="4"/>
        </w:numPr>
        <w:spacing w:after="0" w:line="240" w:lineRule="auto"/>
        <w:rPr>
          <w:rFonts w:cstheme="minorHAnsi"/>
        </w:rPr>
      </w:pPr>
      <w:r w:rsidRPr="00CD521F">
        <w:rPr>
          <w:rFonts w:cstheme="minorHAnsi"/>
        </w:rPr>
        <w:t>Trump 1/6 hits the Supreme Court</w:t>
      </w:r>
    </w:p>
    <w:p w14:paraId="48119BA4" w14:textId="7F30E912" w:rsidR="00DA33E8" w:rsidRPr="00CD521F" w:rsidRDefault="00DA33E8" w:rsidP="00CD521F">
      <w:pPr>
        <w:spacing w:after="0" w:line="240" w:lineRule="auto"/>
        <w:contextualSpacing/>
        <w:rPr>
          <w:rFonts w:cstheme="minorHAnsi"/>
        </w:rPr>
      </w:pPr>
    </w:p>
    <w:p w14:paraId="5213A059" w14:textId="77777777" w:rsidR="0026305B" w:rsidRPr="00CD521F" w:rsidRDefault="0026305B" w:rsidP="00CD521F">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CD521F">
        <w:rPr>
          <w:rFonts w:asciiTheme="minorHAnsi" w:hAnsiTheme="minorHAnsi" w:cstheme="minorHAnsi"/>
          <w:color w:val="0C0C0C"/>
          <w:sz w:val="22"/>
          <w:szCs w:val="22"/>
        </w:rPr>
        <w:t>Trump went to federal court in Washington, D.C., on Oct. 18, seeking to stop the archivist from disclosing the documents. The district court denied Trump’s motion for a preliminary injunction.</w:t>
      </w:r>
    </w:p>
    <w:p w14:paraId="55FB4934" w14:textId="3E65D0FD" w:rsidR="0026305B" w:rsidRDefault="0026305B" w:rsidP="00CD521F">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CD521F">
        <w:rPr>
          <w:rFonts w:asciiTheme="minorHAnsi" w:hAnsiTheme="minorHAnsi" w:cstheme="minorHAnsi"/>
          <w:color w:val="0C0C0C"/>
          <w:sz w:val="22"/>
          <w:szCs w:val="22"/>
        </w:rPr>
        <w:t>Trump then went to the U.S. Court of Appeals for the District of Columbia Circuit, which agreed to temporarily block the release of the records until it could rule on Trump’s appeal. In a </w:t>
      </w:r>
      <w:hyperlink r:id="rId11" w:history="1">
        <w:r w:rsidRPr="00CD521F">
          <w:rPr>
            <w:rStyle w:val="Hyperlink"/>
            <w:rFonts w:asciiTheme="minorHAnsi" w:hAnsiTheme="minorHAnsi" w:cstheme="minorHAnsi"/>
            <w:b/>
            <w:bCs/>
            <w:color w:val="818995"/>
            <w:sz w:val="22"/>
            <w:szCs w:val="22"/>
            <w:bdr w:val="none" w:sz="0" w:space="0" w:color="auto" w:frame="1"/>
          </w:rPr>
          <w:t>65-page opinion by Judge Patricia Millett</w:t>
        </w:r>
      </w:hyperlink>
      <w:r w:rsidRPr="00CD521F">
        <w:rPr>
          <w:rFonts w:asciiTheme="minorHAnsi" w:hAnsiTheme="minorHAnsi" w:cstheme="minorHAnsi"/>
          <w:color w:val="0C0C0C"/>
          <w:sz w:val="22"/>
          <w:szCs w:val="22"/>
        </w:rPr>
        <w:t>, a three-judge panel upheld the district court’s ruling, clearing the way for the archivist to release the documents.</w:t>
      </w:r>
    </w:p>
    <w:p w14:paraId="630F42F7" w14:textId="77777777" w:rsidR="00C97A03" w:rsidRPr="00CD521F" w:rsidRDefault="00C97A03" w:rsidP="00CD521F">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243425AF" w14:textId="5B88DB64" w:rsidR="0026305B" w:rsidRDefault="0026305B" w:rsidP="00CD521F">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CD521F">
        <w:rPr>
          <w:rFonts w:asciiTheme="minorHAnsi" w:hAnsiTheme="minorHAnsi" w:cstheme="minorHAnsi"/>
          <w:color w:val="0C0C0C"/>
          <w:sz w:val="22"/>
          <w:szCs w:val="22"/>
        </w:rPr>
        <w:t xml:space="preserve">Describing the events of Jan. 6 as “the most significant assault on the Capitol since the War of 1812,” Millett stressed that executive privilege is held by the executive branch for the country’s benefit, rather than the </w:t>
      </w:r>
      <w:proofErr w:type="gramStart"/>
      <w:r w:rsidRPr="00CD521F">
        <w:rPr>
          <w:rFonts w:asciiTheme="minorHAnsi" w:hAnsiTheme="minorHAnsi" w:cstheme="minorHAnsi"/>
          <w:color w:val="0C0C0C"/>
          <w:sz w:val="22"/>
          <w:szCs w:val="22"/>
        </w:rPr>
        <w:t>president’s</w:t>
      </w:r>
      <w:proofErr w:type="gramEnd"/>
      <w:r w:rsidRPr="00CD521F">
        <w:rPr>
          <w:rFonts w:asciiTheme="minorHAnsi" w:hAnsiTheme="minorHAnsi" w:cstheme="minorHAnsi"/>
          <w:color w:val="0C0C0C"/>
          <w:sz w:val="22"/>
          <w:szCs w:val="22"/>
        </w:rPr>
        <w:t>. It protects, she observed, “the public interest in candid, confidential deliberations within the Executive Branch.” Moreover, she added, the privilege is not an absolute one: It can be waived by the sitting president. And in this case, she continued, both Biden and Congress “agree that there is a unique legislative need for these documents and that they are directly relevant to the Committee’s inquiry into an attack on” Congress. Trump had provided only “a grab-bag of objections” that were not enough for the court to overrule Biden’s decision to waive executive privilege, she concluded.</w:t>
      </w:r>
    </w:p>
    <w:p w14:paraId="2C55671E" w14:textId="77777777" w:rsidR="00C97A03" w:rsidRPr="00CD521F" w:rsidRDefault="00C97A03" w:rsidP="00CD521F">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7F968396" w14:textId="6361B0EE" w:rsidR="0026305B" w:rsidRDefault="0026305B" w:rsidP="00CD521F">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CD521F">
        <w:rPr>
          <w:rFonts w:asciiTheme="minorHAnsi" w:hAnsiTheme="minorHAnsi" w:cstheme="minorHAnsi"/>
          <w:color w:val="0C0C0C"/>
          <w:sz w:val="22"/>
          <w:szCs w:val="22"/>
        </w:rPr>
        <w:t>The court of appeals agreed to put its ruling on hold for 14 days to give Trump time to come to the Supreme Court, which he did on Thursday. In </w:t>
      </w:r>
      <w:hyperlink r:id="rId12" w:history="1">
        <w:r w:rsidRPr="00CD521F">
          <w:rPr>
            <w:rStyle w:val="Hyperlink"/>
            <w:rFonts w:asciiTheme="minorHAnsi" w:hAnsiTheme="minorHAnsi" w:cstheme="minorHAnsi"/>
            <w:b/>
            <w:bCs/>
            <w:color w:val="818995"/>
            <w:sz w:val="22"/>
            <w:szCs w:val="22"/>
            <w:bdr w:val="none" w:sz="0" w:space="0" w:color="auto" w:frame="1"/>
          </w:rPr>
          <w:t>his petition for review of the D.C. Circuit’s decision</w:t>
        </w:r>
      </w:hyperlink>
      <w:r w:rsidRPr="00CD521F">
        <w:rPr>
          <w:rFonts w:asciiTheme="minorHAnsi" w:hAnsiTheme="minorHAnsi" w:cstheme="minorHAnsi"/>
          <w:color w:val="0C0C0C"/>
          <w:sz w:val="22"/>
          <w:szCs w:val="22"/>
        </w:rPr>
        <w:t>, Trump complained that the lower courts had “declined to adopt an objective test providing for a reliable and politically neutral standard to decide disputes regarding access to former Presidents’ confidential records.” Instead, he argued, the lower courts’ decisions “support the invasion of presidential confidentiality on the basis that the incumbent President and one house of Congress support the involuntary waiver of the former President’s constitutionally and statutorily protected rights.” Moreover, Trump added, the dispute presents “an important problem that is likely to recur in an increasingly partisan political climate.”  </w:t>
      </w:r>
    </w:p>
    <w:p w14:paraId="35CD7BCB" w14:textId="77777777" w:rsidR="00C97A03" w:rsidRPr="00CD521F" w:rsidRDefault="00C97A03" w:rsidP="00CD521F">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4C43099A" w14:textId="77777777" w:rsidR="0026305B" w:rsidRPr="00CD521F" w:rsidRDefault="0026305B" w:rsidP="00CD521F">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CD521F">
        <w:rPr>
          <w:rFonts w:asciiTheme="minorHAnsi" w:hAnsiTheme="minorHAnsi" w:cstheme="minorHAnsi"/>
          <w:color w:val="0C0C0C"/>
          <w:sz w:val="22"/>
          <w:szCs w:val="22"/>
        </w:rPr>
        <w:t xml:space="preserve">Trump suggested that his case could be briefed and argued during the court’s 2021-22 term, which would allow the court’s decision to resolve not only the current dispute over the first set of documents that the archivist intends to turn over but also any future disputes that are likely to arise as the committee’s investigation continues. To that end, Trump asked the justices to put the D.C. Circuit’s </w:t>
      </w:r>
      <w:r w:rsidRPr="00CD521F">
        <w:rPr>
          <w:rFonts w:asciiTheme="minorHAnsi" w:hAnsiTheme="minorHAnsi" w:cstheme="minorHAnsi"/>
          <w:color w:val="0C0C0C"/>
          <w:sz w:val="22"/>
          <w:szCs w:val="22"/>
        </w:rPr>
        <w:lastRenderedPageBreak/>
        <w:t>decision allowing the disclosure of the first set of documents on hold and to block the archivist from turning over any other materials that could be privileged until the dispute is resolved.</w:t>
      </w:r>
    </w:p>
    <w:p w14:paraId="42D43961" w14:textId="3BB535E7" w:rsidR="0026305B" w:rsidRPr="00CD521F" w:rsidRDefault="0026305B" w:rsidP="00CD521F">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CD521F">
        <w:rPr>
          <w:rFonts w:asciiTheme="minorHAnsi" w:hAnsiTheme="minorHAnsi" w:cstheme="minorHAnsi"/>
          <w:color w:val="0C0C0C"/>
          <w:sz w:val="22"/>
          <w:szCs w:val="22"/>
        </w:rPr>
        <w:t>The former president’s </w:t>
      </w:r>
      <w:hyperlink r:id="rId13" w:history="1">
        <w:r w:rsidRPr="00CD521F">
          <w:rPr>
            <w:rStyle w:val="Hyperlink"/>
            <w:rFonts w:asciiTheme="minorHAnsi" w:hAnsiTheme="minorHAnsi" w:cstheme="minorHAnsi"/>
            <w:b/>
            <w:bCs/>
            <w:color w:val="818995"/>
            <w:sz w:val="22"/>
            <w:szCs w:val="22"/>
            <w:bdr w:val="none" w:sz="0" w:space="0" w:color="auto" w:frame="1"/>
          </w:rPr>
          <w:t>application to put the D.C. Circuit’s decision on hold</w:t>
        </w:r>
      </w:hyperlink>
      <w:r w:rsidRPr="00CD521F">
        <w:rPr>
          <w:rFonts w:asciiTheme="minorHAnsi" w:hAnsiTheme="minorHAnsi" w:cstheme="minorHAnsi"/>
          <w:color w:val="0C0C0C"/>
          <w:sz w:val="22"/>
          <w:szCs w:val="22"/>
        </w:rPr>
        <w:t xml:space="preserve"> goes initially to Chief Justice John Roberts, who handles emergency appeals from the D.C. Circuit. Roberts can act on the request alone </w:t>
      </w:r>
      <w:proofErr w:type="gramStart"/>
      <w:r w:rsidRPr="00CD521F">
        <w:rPr>
          <w:rFonts w:asciiTheme="minorHAnsi" w:hAnsiTheme="minorHAnsi" w:cstheme="minorHAnsi"/>
          <w:color w:val="0C0C0C"/>
          <w:sz w:val="22"/>
          <w:szCs w:val="22"/>
        </w:rPr>
        <w:t>or,</w:t>
      </w:r>
      <w:proofErr w:type="gramEnd"/>
      <w:r w:rsidRPr="00CD521F">
        <w:rPr>
          <w:rFonts w:asciiTheme="minorHAnsi" w:hAnsiTheme="minorHAnsi" w:cstheme="minorHAnsi"/>
          <w:color w:val="0C0C0C"/>
          <w:sz w:val="22"/>
          <w:szCs w:val="22"/>
        </w:rPr>
        <w:t xml:space="preserve"> as is more likely, refer it to the full court.</w:t>
      </w:r>
    </w:p>
    <w:p w14:paraId="31E1BB3B" w14:textId="77777777" w:rsidR="0026305B" w:rsidRPr="00CD521F" w:rsidRDefault="0026305B" w:rsidP="00CD521F">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p>
    <w:p w14:paraId="62AA0F4F" w14:textId="77777777" w:rsidR="0026305B" w:rsidRPr="00CD521F" w:rsidRDefault="0026305B" w:rsidP="00CD521F">
      <w:pPr>
        <w:pStyle w:val="NormalWeb"/>
        <w:shd w:val="clear" w:color="auto" w:fill="FFFFFF"/>
        <w:spacing w:before="0" w:beforeAutospacing="0" w:after="0" w:afterAutospacing="0"/>
        <w:contextualSpacing/>
        <w:textAlignment w:val="baseline"/>
        <w:rPr>
          <w:rFonts w:asciiTheme="minorHAnsi" w:hAnsiTheme="minorHAnsi" w:cstheme="minorHAnsi"/>
          <w:color w:val="0C0C0C"/>
          <w:sz w:val="22"/>
          <w:szCs w:val="22"/>
        </w:rPr>
      </w:pPr>
      <w:r w:rsidRPr="00CD521F">
        <w:rPr>
          <w:rFonts w:asciiTheme="minorHAnsi" w:hAnsiTheme="minorHAnsi" w:cstheme="minorHAnsi"/>
          <w:color w:val="0C0C0C"/>
          <w:sz w:val="22"/>
          <w:szCs w:val="22"/>
        </w:rPr>
        <w:t>A few hours after Trump filed his request, the House committee and the archivist </w:t>
      </w:r>
      <w:hyperlink r:id="rId14" w:history="1">
        <w:r w:rsidRPr="00CD521F">
          <w:rPr>
            <w:rStyle w:val="Hyperlink"/>
            <w:rFonts w:asciiTheme="minorHAnsi" w:hAnsiTheme="minorHAnsi" w:cstheme="minorHAnsi"/>
            <w:b/>
            <w:bCs/>
            <w:color w:val="818995"/>
            <w:sz w:val="22"/>
            <w:szCs w:val="22"/>
            <w:bdr w:val="none" w:sz="0" w:space="0" w:color="auto" w:frame="1"/>
          </w:rPr>
          <w:t>asked the justices to fast-track their consideration of Trump’s petition for review</w:t>
        </w:r>
      </w:hyperlink>
      <w:r w:rsidRPr="00CD521F">
        <w:rPr>
          <w:rFonts w:asciiTheme="minorHAnsi" w:hAnsiTheme="minorHAnsi" w:cstheme="minorHAnsi"/>
          <w:color w:val="0C0C0C"/>
          <w:sz w:val="22"/>
          <w:szCs w:val="22"/>
        </w:rPr>
        <w:t xml:space="preserve">. Under normal circumstances, briefs opposing the petition would be due on Jan. 24. But the committee and the archivist indicated that they instead plan to file their briefs opposing review and opposing a stay of the D.C. Circuit’s decision on Dec. 30, and they asked the justices to consider the case at their private conference on Jan. 14. Trump has also consented to their proposed </w:t>
      </w:r>
      <w:proofErr w:type="gramStart"/>
      <w:r w:rsidRPr="00CD521F">
        <w:rPr>
          <w:rFonts w:asciiTheme="minorHAnsi" w:hAnsiTheme="minorHAnsi" w:cstheme="minorHAnsi"/>
          <w:color w:val="0C0C0C"/>
          <w:sz w:val="22"/>
          <w:szCs w:val="22"/>
        </w:rPr>
        <w:t>timetable,</w:t>
      </w:r>
      <w:proofErr w:type="gramEnd"/>
      <w:r w:rsidRPr="00CD521F">
        <w:rPr>
          <w:rFonts w:asciiTheme="minorHAnsi" w:hAnsiTheme="minorHAnsi" w:cstheme="minorHAnsi"/>
          <w:color w:val="0C0C0C"/>
          <w:sz w:val="22"/>
          <w:szCs w:val="22"/>
        </w:rPr>
        <w:t xml:space="preserve"> they told the court.</w:t>
      </w:r>
    </w:p>
    <w:p w14:paraId="126A4829" w14:textId="77777777" w:rsidR="0026305B" w:rsidRPr="00CD521F" w:rsidRDefault="0026305B" w:rsidP="00CD521F">
      <w:pPr>
        <w:spacing w:after="0" w:line="240" w:lineRule="auto"/>
        <w:contextualSpacing/>
        <w:rPr>
          <w:rFonts w:cstheme="minorHAnsi"/>
        </w:rPr>
      </w:pPr>
    </w:p>
    <w:p w14:paraId="362D3401" w14:textId="77777777" w:rsidR="0026305B" w:rsidRPr="00CD521F" w:rsidRDefault="0026305B" w:rsidP="00CD521F">
      <w:pPr>
        <w:spacing w:after="0" w:line="240" w:lineRule="auto"/>
        <w:contextualSpacing/>
        <w:rPr>
          <w:rFonts w:cstheme="minorHAnsi"/>
        </w:rPr>
      </w:pPr>
    </w:p>
    <w:p w14:paraId="50862F49" w14:textId="36B2D58B" w:rsidR="00350FBB" w:rsidRPr="00CD521F" w:rsidRDefault="00350FBB" w:rsidP="00CD521F">
      <w:pPr>
        <w:spacing w:after="0" w:line="240" w:lineRule="auto"/>
        <w:contextualSpacing/>
        <w:rPr>
          <w:rFonts w:cstheme="minorHAnsi"/>
        </w:rPr>
      </w:pPr>
      <w:r w:rsidRPr="00CD521F">
        <w:rPr>
          <w:rFonts w:cstheme="minorHAnsi"/>
        </w:rPr>
        <w:t>DC Cir Opinion (Dec. 9</w:t>
      </w:r>
      <w:r w:rsidRPr="00CD521F">
        <w:rPr>
          <w:rFonts w:cstheme="minorHAnsi"/>
          <w:vertAlign w:val="superscript"/>
        </w:rPr>
        <w:t>th</w:t>
      </w:r>
      <w:r w:rsidRPr="00CD521F">
        <w:rPr>
          <w:rFonts w:cstheme="minorHAnsi"/>
        </w:rPr>
        <w:t>)</w:t>
      </w:r>
    </w:p>
    <w:p w14:paraId="28D366C7" w14:textId="124F049F" w:rsidR="00350FBB" w:rsidRPr="00CD521F" w:rsidRDefault="00592BDA" w:rsidP="00CD521F">
      <w:pPr>
        <w:spacing w:after="0" w:line="240" w:lineRule="auto"/>
        <w:contextualSpacing/>
        <w:rPr>
          <w:rFonts w:cstheme="minorHAnsi"/>
        </w:rPr>
      </w:pPr>
      <w:hyperlink r:id="rId15" w:history="1">
        <w:r w:rsidR="00350FBB" w:rsidRPr="00CD521F">
          <w:rPr>
            <w:rStyle w:val="Hyperlink"/>
            <w:rFonts w:cstheme="minorHAnsi"/>
          </w:rPr>
          <w:t>https://www.cadc.u</w:t>
        </w:r>
        <w:r w:rsidR="00350FBB" w:rsidRPr="00CD521F">
          <w:rPr>
            <w:rStyle w:val="Hyperlink"/>
            <w:rFonts w:cstheme="minorHAnsi"/>
          </w:rPr>
          <w:t>s</w:t>
        </w:r>
        <w:r w:rsidR="00350FBB" w:rsidRPr="00CD521F">
          <w:rPr>
            <w:rStyle w:val="Hyperlink"/>
            <w:rFonts w:cstheme="minorHAnsi"/>
          </w:rPr>
          <w:t>courts.gov/internet/opinions.nsf/913002F9EFB94590852587A60075CC4F/%24file/21-5254-1926128.pdf</w:t>
        </w:r>
      </w:hyperlink>
    </w:p>
    <w:p w14:paraId="6F191369" w14:textId="77777777" w:rsidR="00CF032C" w:rsidRDefault="00C97A03" w:rsidP="00CD521F">
      <w:pPr>
        <w:spacing w:after="0" w:line="240" w:lineRule="auto"/>
        <w:contextualSpacing/>
        <w:rPr>
          <w:rFonts w:cstheme="minorHAnsi"/>
        </w:rPr>
      </w:pPr>
      <w:r>
        <w:rPr>
          <w:rFonts w:cstheme="minorHAnsi"/>
        </w:rPr>
        <w:t xml:space="preserve">-argument </w:t>
      </w:r>
      <w:r w:rsidR="00CF032C">
        <w:rPr>
          <w:rFonts w:cstheme="minorHAnsi"/>
        </w:rPr>
        <w:t>is that this doesn’t serve a legislative purpose</w:t>
      </w:r>
    </w:p>
    <w:p w14:paraId="684E6C60" w14:textId="77777777" w:rsidR="00CF032C" w:rsidRDefault="00CF032C" w:rsidP="00CD521F">
      <w:pPr>
        <w:spacing w:after="0" w:line="240" w:lineRule="auto"/>
        <w:contextualSpacing/>
        <w:rPr>
          <w:rFonts w:cstheme="minorHAnsi"/>
        </w:rPr>
      </w:pPr>
    </w:p>
    <w:p w14:paraId="0017F74A" w14:textId="78B58F7B" w:rsidR="00CF032C" w:rsidRDefault="00CF032C" w:rsidP="00CD521F">
      <w:pPr>
        <w:spacing w:after="0" w:line="240" w:lineRule="auto"/>
        <w:contextualSpacing/>
        <w:rPr>
          <w:rFonts w:cstheme="minorHAnsi"/>
        </w:rPr>
      </w:pPr>
      <w:r>
        <w:rPr>
          <w:rFonts w:cstheme="minorHAnsi"/>
        </w:rPr>
        <w:t>THEIR guys provide the best case – the Electoral Count Act</w:t>
      </w:r>
    </w:p>
    <w:p w14:paraId="655CC1AD" w14:textId="22C6E0FE" w:rsidR="00350FBB" w:rsidRDefault="00C97A03" w:rsidP="00CD521F">
      <w:pPr>
        <w:spacing w:after="0" w:line="240" w:lineRule="auto"/>
        <w:contextualSpacing/>
        <w:rPr>
          <w:rFonts w:cstheme="minorHAnsi"/>
        </w:rPr>
      </w:pPr>
      <w:r>
        <w:rPr>
          <w:rFonts w:cstheme="minorHAnsi"/>
        </w:rPr>
        <w:t xml:space="preserve"> </w:t>
      </w:r>
      <w:hyperlink r:id="rId16" w:history="1">
        <w:r w:rsidR="00CF032C" w:rsidRPr="0017563B">
          <w:rPr>
            <w:rStyle w:val="Hyperlink"/>
            <w:rFonts w:cstheme="minorHAnsi"/>
          </w:rPr>
          <w:t>http://cdn.cnn.com/cnn/2021/images/09/21/privileged.and.confidential.--.jan.3.memo.on.jan.6.scenario.pdf</w:t>
        </w:r>
      </w:hyperlink>
    </w:p>
    <w:p w14:paraId="7D8F7A2A" w14:textId="2A49C350" w:rsidR="00CF032C" w:rsidRDefault="00CF032C" w:rsidP="00CD521F">
      <w:pPr>
        <w:spacing w:after="0" w:line="240" w:lineRule="auto"/>
        <w:contextualSpacing/>
        <w:rPr>
          <w:rFonts w:cstheme="minorHAnsi"/>
        </w:rPr>
      </w:pPr>
    </w:p>
    <w:p w14:paraId="6AD6A5E2" w14:textId="3DF44746" w:rsidR="00CF032C" w:rsidRDefault="00CF032C" w:rsidP="00CD521F">
      <w:pPr>
        <w:spacing w:after="0" w:line="240" w:lineRule="auto"/>
        <w:contextualSpacing/>
        <w:rPr>
          <w:rFonts w:cstheme="minorHAnsi"/>
        </w:rPr>
      </w:pPr>
      <w:r>
        <w:rPr>
          <w:rFonts w:cstheme="minorHAnsi"/>
        </w:rPr>
        <w:t>3 USC 15</w:t>
      </w:r>
    </w:p>
    <w:p w14:paraId="5F5F239E" w14:textId="52075C4A" w:rsidR="00CF032C" w:rsidRDefault="00CF032C" w:rsidP="00CD521F">
      <w:pPr>
        <w:spacing w:after="0" w:line="240" w:lineRule="auto"/>
        <w:contextualSpacing/>
        <w:rPr>
          <w:rFonts w:cstheme="minorHAnsi"/>
        </w:rPr>
      </w:pPr>
      <w:hyperlink r:id="rId17" w:history="1">
        <w:r w:rsidRPr="0017563B">
          <w:rPr>
            <w:rStyle w:val="Hyperlink"/>
            <w:rFonts w:cstheme="minorHAnsi"/>
          </w:rPr>
          <w:t>https://www.law.cornell.edu/uscode/text/3/15</w:t>
        </w:r>
      </w:hyperlink>
    </w:p>
    <w:p w14:paraId="681A34F3" w14:textId="77777777" w:rsidR="00CF032C" w:rsidRDefault="00CF032C" w:rsidP="00CD521F">
      <w:pPr>
        <w:spacing w:after="0" w:line="240" w:lineRule="auto"/>
        <w:contextualSpacing/>
        <w:rPr>
          <w:rFonts w:cstheme="minorHAnsi"/>
        </w:rPr>
      </w:pPr>
    </w:p>
    <w:p w14:paraId="1F41D815" w14:textId="395CD2F7" w:rsidR="00CF032C" w:rsidRDefault="00CF032C" w:rsidP="00CD521F">
      <w:pPr>
        <w:spacing w:after="0" w:line="240" w:lineRule="auto"/>
        <w:contextualSpacing/>
        <w:rPr>
          <w:rFonts w:cstheme="minorHAnsi"/>
        </w:rPr>
      </w:pPr>
      <w:r>
        <w:t>The Electoral Count Act of 1887, which is likely unconstitutional, provides: If more than one return or paper purporting to be a return from a State shall have been received by the President of the Senate, those votes, and those only, shall be counted which shall have been regularly given by the electors who are shown by the determination mentioned in section 5 of this title [the so-called “safe harbor” provision] to have been appointed, if the determination in said section provided for shall have been made, or by such successors or substitutes, in case of a vacancy in the board of electors so ascertained, as have been appointed to fill such vacancy in the mode provided by the laws of the State; but in case there shall arise the question which of two or more of such State authorities determining what electors have been appointed, as mentioned in section 5 of this title, is the lawful tribunal of such State, the votes regularly given of those electors, and those only, of such State shall be counted whose title as electors the two Houses, acting separately, shall concurrently decide is supported by the decision of such State so authorized by its law; and in such case of more than one return or paper purporting to be a return from a State, if there shall have been no such determination of the question in the State aforesaid, then those votes, and those only, shall be counted which the two Houses shall concurrently decide were cast by lawful electors appointed in accordance with the laws of the State, unless the two Houses, acting separately, shall concurrently decide such votes not to be the lawful votes of the legally appointed electors of such State. But if the two Houses shall disagree in respect of the counting of such votes, then, and in that case, the votes of the electors whose appointment shall have been certified by the executive of the State, under the seal thereof, shall be counted.</w:t>
      </w:r>
    </w:p>
    <w:p w14:paraId="5F85C7AB" w14:textId="77777777" w:rsidR="00CF032C" w:rsidRDefault="00CF032C" w:rsidP="00CD521F">
      <w:pPr>
        <w:spacing w:after="0" w:line="240" w:lineRule="auto"/>
        <w:contextualSpacing/>
        <w:rPr>
          <w:rFonts w:cstheme="minorHAnsi"/>
        </w:rPr>
      </w:pPr>
    </w:p>
    <w:p w14:paraId="7CEBAF6B" w14:textId="77777777" w:rsidR="00CF032C" w:rsidRDefault="00CF032C" w:rsidP="00CD521F">
      <w:pPr>
        <w:spacing w:after="0" w:line="240" w:lineRule="auto"/>
        <w:contextualSpacing/>
        <w:rPr>
          <w:rFonts w:cstheme="minorHAnsi"/>
        </w:rPr>
      </w:pPr>
    </w:p>
    <w:p w14:paraId="495F93E9" w14:textId="77777777" w:rsidR="00CF032C" w:rsidRDefault="00CF032C" w:rsidP="00CD521F">
      <w:pPr>
        <w:spacing w:after="0" w:line="240" w:lineRule="auto"/>
        <w:contextualSpacing/>
        <w:rPr>
          <w:rFonts w:cstheme="minorHAnsi"/>
        </w:rPr>
      </w:pPr>
    </w:p>
    <w:p w14:paraId="1E14F1A2" w14:textId="2C07AF80" w:rsidR="00CF032C" w:rsidRDefault="00CF032C" w:rsidP="00CD521F">
      <w:pPr>
        <w:spacing w:after="0" w:line="240" w:lineRule="auto"/>
        <w:contextualSpacing/>
        <w:rPr>
          <w:rFonts w:cstheme="minorHAnsi"/>
        </w:rPr>
      </w:pPr>
      <w:r>
        <w:rPr>
          <w:rFonts w:cstheme="minorHAnsi"/>
        </w:rPr>
        <w:lastRenderedPageBreak/>
        <w:t>Trump filed--</w:t>
      </w:r>
    </w:p>
    <w:p w14:paraId="598C76A8" w14:textId="1E28CB88" w:rsidR="00350FBB" w:rsidRPr="00CD521F" w:rsidRDefault="00350FBB" w:rsidP="00CD521F">
      <w:pPr>
        <w:spacing w:after="0" w:line="240" w:lineRule="auto"/>
        <w:contextualSpacing/>
        <w:rPr>
          <w:rFonts w:cstheme="minorHAnsi"/>
        </w:rPr>
      </w:pPr>
      <w:r w:rsidRPr="00CD521F">
        <w:rPr>
          <w:rFonts w:cstheme="minorHAnsi"/>
        </w:rPr>
        <w:t>Cert petition</w:t>
      </w:r>
    </w:p>
    <w:p w14:paraId="4A02F659" w14:textId="50A2EF8B" w:rsidR="00350FBB" w:rsidRPr="00CD521F" w:rsidRDefault="00592BDA" w:rsidP="00CD521F">
      <w:pPr>
        <w:spacing w:after="0" w:line="240" w:lineRule="auto"/>
        <w:contextualSpacing/>
        <w:rPr>
          <w:rFonts w:cstheme="minorHAnsi"/>
        </w:rPr>
      </w:pPr>
      <w:hyperlink r:id="rId18" w:history="1">
        <w:r w:rsidR="00350FBB" w:rsidRPr="00CD521F">
          <w:rPr>
            <w:rStyle w:val="Hyperlink"/>
            <w:rFonts w:cstheme="minorHAnsi"/>
          </w:rPr>
          <w:t>https://www.supremecourt.gov/DocketPDF/21/21-932/206268/20211223101028235_21-%20Petition.pdf</w:t>
        </w:r>
      </w:hyperlink>
    </w:p>
    <w:p w14:paraId="7EDF77B8" w14:textId="7312F374" w:rsidR="00350FBB" w:rsidRPr="00CD521F" w:rsidRDefault="00350FBB" w:rsidP="00CD521F">
      <w:pPr>
        <w:spacing w:after="0" w:line="240" w:lineRule="auto"/>
        <w:contextualSpacing/>
        <w:rPr>
          <w:rFonts w:cstheme="minorHAnsi"/>
        </w:rPr>
      </w:pPr>
    </w:p>
    <w:p w14:paraId="3912A30D" w14:textId="1F77A4BA" w:rsidR="00350FBB" w:rsidRPr="00CD521F" w:rsidRDefault="00350FBB" w:rsidP="00CD521F">
      <w:pPr>
        <w:spacing w:after="0" w:line="240" w:lineRule="auto"/>
        <w:contextualSpacing/>
        <w:rPr>
          <w:rFonts w:cstheme="minorHAnsi"/>
        </w:rPr>
      </w:pPr>
      <w:r w:rsidRPr="00CD521F">
        <w:rPr>
          <w:rFonts w:cstheme="minorHAnsi"/>
        </w:rPr>
        <w:t>Application for stay of mandate</w:t>
      </w:r>
    </w:p>
    <w:p w14:paraId="4BF72998" w14:textId="3DDDD8AF" w:rsidR="00350FBB" w:rsidRPr="00CD521F" w:rsidRDefault="00592BDA" w:rsidP="00CD521F">
      <w:pPr>
        <w:spacing w:after="0" w:line="240" w:lineRule="auto"/>
        <w:contextualSpacing/>
        <w:rPr>
          <w:rFonts w:cstheme="minorHAnsi"/>
        </w:rPr>
      </w:pPr>
      <w:hyperlink r:id="rId19" w:history="1">
        <w:r w:rsidR="00350FBB" w:rsidRPr="00CD521F">
          <w:rPr>
            <w:rStyle w:val="Hyperlink"/>
            <w:rFonts w:cstheme="minorHAnsi"/>
          </w:rPr>
          <w:t>https://w</w:t>
        </w:r>
        <w:r w:rsidR="00350FBB" w:rsidRPr="00CD521F">
          <w:rPr>
            <w:rStyle w:val="Hyperlink"/>
            <w:rFonts w:cstheme="minorHAnsi"/>
          </w:rPr>
          <w:t>w</w:t>
        </w:r>
        <w:r w:rsidR="00350FBB" w:rsidRPr="00CD521F">
          <w:rPr>
            <w:rStyle w:val="Hyperlink"/>
            <w:rFonts w:cstheme="minorHAnsi"/>
          </w:rPr>
          <w:t>w.supremecourt.gov/DocketPDF/21/21A272/206273/20211223101803864_21-%20Application.pdf</w:t>
        </w:r>
      </w:hyperlink>
    </w:p>
    <w:p w14:paraId="659A8DAC" w14:textId="33903FDB" w:rsidR="00350FBB" w:rsidRDefault="00350FBB" w:rsidP="00CD521F">
      <w:pPr>
        <w:spacing w:after="0" w:line="240" w:lineRule="auto"/>
        <w:contextualSpacing/>
        <w:rPr>
          <w:rFonts w:cstheme="minorHAnsi"/>
        </w:rPr>
      </w:pPr>
    </w:p>
    <w:p w14:paraId="3FEE8DCC" w14:textId="3EADE795" w:rsidR="00FE5D41" w:rsidRDefault="00FE5D41" w:rsidP="00CD521F">
      <w:pPr>
        <w:spacing w:after="0" w:line="240" w:lineRule="auto"/>
        <w:contextualSpacing/>
        <w:rPr>
          <w:rFonts w:cstheme="minorHAnsi"/>
        </w:rPr>
      </w:pPr>
      <w:proofErr w:type="spellStart"/>
      <w:r>
        <w:rPr>
          <w:rFonts w:cstheme="minorHAnsi"/>
        </w:rPr>
        <w:t>Fn</w:t>
      </w:r>
      <w:proofErr w:type="spellEnd"/>
      <w:r>
        <w:rPr>
          <w:rFonts w:cstheme="minorHAnsi"/>
        </w:rPr>
        <w:t xml:space="preserve"> 20 of DC Cir opinion:</w:t>
      </w:r>
    </w:p>
    <w:p w14:paraId="705995A2" w14:textId="3C1E106D" w:rsidR="00FE5D41" w:rsidRDefault="00FE5D41" w:rsidP="00CD521F">
      <w:pPr>
        <w:spacing w:after="0" w:line="240" w:lineRule="auto"/>
        <w:contextualSpacing/>
      </w:pPr>
      <w:r>
        <w:t>This court’s administrative injunction, entered November 11, 2021, will be dissolved in 14 days, reflecting the amount of time the former President’s counsel requested to file a petition for a writ of certiorari and an accompanying motion for an injunction pending review with the Supreme Court. See Oral Arg. Tr. 152:21–23. But if such a motion is filed, the administrative injunction will dissolve upon the Supreme Court’s disposition of that motion.</w:t>
      </w:r>
    </w:p>
    <w:p w14:paraId="6869061A" w14:textId="309A117A" w:rsidR="00FE5D41" w:rsidRDefault="00FE5D41" w:rsidP="00CD521F">
      <w:pPr>
        <w:spacing w:after="0" w:line="240" w:lineRule="auto"/>
        <w:contextualSpacing/>
        <w:rPr>
          <w:rFonts w:cstheme="minorHAnsi"/>
        </w:rPr>
      </w:pPr>
    </w:p>
    <w:p w14:paraId="219D40B3" w14:textId="4FDB4ED6" w:rsidR="00FE5D41" w:rsidRDefault="00FE5D41" w:rsidP="00CD521F">
      <w:pPr>
        <w:spacing w:after="0" w:line="240" w:lineRule="auto"/>
        <w:contextualSpacing/>
        <w:rPr>
          <w:rFonts w:cstheme="minorHAnsi"/>
        </w:rPr>
      </w:pPr>
      <w:r>
        <w:rPr>
          <w:rFonts w:cstheme="minorHAnsi"/>
        </w:rPr>
        <w:t>-double-edged sword – could they have said “by X?” yes, but over the holidays, might have backfired.</w:t>
      </w:r>
    </w:p>
    <w:p w14:paraId="2B6C46FA" w14:textId="77777777" w:rsidR="00FE5D41" w:rsidRDefault="00FE5D41" w:rsidP="00CD521F">
      <w:pPr>
        <w:spacing w:after="0" w:line="240" w:lineRule="auto"/>
        <w:contextualSpacing/>
        <w:rPr>
          <w:rFonts w:cstheme="minorHAnsi"/>
        </w:rPr>
      </w:pPr>
    </w:p>
    <w:p w14:paraId="7A8FCA9E" w14:textId="39E2241D" w:rsidR="00C97A03" w:rsidRDefault="00C97A03" w:rsidP="00CD521F">
      <w:pPr>
        <w:spacing w:after="0" w:line="240" w:lineRule="auto"/>
        <w:contextualSpacing/>
        <w:rPr>
          <w:rFonts w:cstheme="minorHAnsi"/>
        </w:rPr>
      </w:pPr>
      <w:r>
        <w:rPr>
          <w:rFonts w:cstheme="minorHAnsi"/>
        </w:rPr>
        <w:t>-14 days</w:t>
      </w:r>
      <w:r w:rsidR="00FE5D41">
        <w:rPr>
          <w:rFonts w:cstheme="minorHAnsi"/>
        </w:rPr>
        <w:t xml:space="preserve"> – that’s been filed – Roberts can grant/deny alone or refer to whole court</w:t>
      </w:r>
    </w:p>
    <w:p w14:paraId="40017420" w14:textId="77777777" w:rsidR="00C97A03" w:rsidRDefault="00C97A03" w:rsidP="00CD521F">
      <w:pPr>
        <w:spacing w:after="0" w:line="240" w:lineRule="auto"/>
        <w:contextualSpacing/>
        <w:rPr>
          <w:rFonts w:cstheme="minorHAnsi"/>
        </w:rPr>
      </w:pPr>
    </w:p>
    <w:p w14:paraId="2D8A6F96" w14:textId="77777777" w:rsidR="00C97A03" w:rsidRPr="00CD521F" w:rsidRDefault="00C97A03" w:rsidP="00CD521F">
      <w:pPr>
        <w:spacing w:after="0" w:line="240" w:lineRule="auto"/>
        <w:contextualSpacing/>
        <w:rPr>
          <w:rFonts w:cstheme="minorHAnsi"/>
        </w:rPr>
      </w:pPr>
    </w:p>
    <w:p w14:paraId="469C5942" w14:textId="5B3965A5" w:rsidR="00350FBB" w:rsidRPr="00CD521F" w:rsidRDefault="00350FBB" w:rsidP="00CD521F">
      <w:pPr>
        <w:spacing w:after="0" w:line="240" w:lineRule="auto"/>
        <w:contextualSpacing/>
        <w:rPr>
          <w:rFonts w:cstheme="minorHAnsi"/>
        </w:rPr>
      </w:pPr>
      <w:r w:rsidRPr="00CD521F">
        <w:rPr>
          <w:rFonts w:cstheme="minorHAnsi"/>
        </w:rPr>
        <w:t>Motion to expedite</w:t>
      </w:r>
    </w:p>
    <w:p w14:paraId="43FD47DA" w14:textId="54B3B44B" w:rsidR="00350FBB" w:rsidRPr="00CD521F" w:rsidRDefault="00592BDA" w:rsidP="00CD521F">
      <w:pPr>
        <w:spacing w:after="0" w:line="240" w:lineRule="auto"/>
        <w:contextualSpacing/>
        <w:rPr>
          <w:rFonts w:cstheme="minorHAnsi"/>
        </w:rPr>
      </w:pPr>
      <w:hyperlink r:id="rId20" w:history="1">
        <w:r w:rsidR="00350FBB" w:rsidRPr="00CD521F">
          <w:rPr>
            <w:rStyle w:val="Hyperlink"/>
            <w:rFonts w:cstheme="minorHAnsi"/>
          </w:rPr>
          <w:t>https://www.supremecourt.gov/DocketPDF/21/21-932/206399/20211223161131580_Trump%20v.%20Thompson%20Motion%20to%20Expedite%2012.23.2021.pdf</w:t>
        </w:r>
      </w:hyperlink>
    </w:p>
    <w:p w14:paraId="6DA83953" w14:textId="77777777" w:rsidR="00350FBB" w:rsidRPr="00CD521F" w:rsidRDefault="00350FBB" w:rsidP="00CD521F">
      <w:pPr>
        <w:spacing w:after="0" w:line="240" w:lineRule="auto"/>
        <w:contextualSpacing/>
        <w:rPr>
          <w:rFonts w:cstheme="minorHAnsi"/>
        </w:rPr>
      </w:pPr>
    </w:p>
    <w:p w14:paraId="03DDDD46" w14:textId="73EBB97D" w:rsidR="00350FBB" w:rsidRPr="00CD521F" w:rsidRDefault="00350FBB" w:rsidP="00CD521F">
      <w:pPr>
        <w:spacing w:after="0" w:line="240" w:lineRule="auto"/>
        <w:contextualSpacing/>
        <w:rPr>
          <w:rFonts w:cstheme="minorHAnsi"/>
        </w:rPr>
      </w:pPr>
      <w:r w:rsidRPr="00CD521F">
        <w:rPr>
          <w:rFonts w:cstheme="minorHAnsi"/>
        </w:rPr>
        <w:t>Supplemental briefing</w:t>
      </w:r>
    </w:p>
    <w:p w14:paraId="2545FA8E" w14:textId="39DDB473" w:rsidR="00350FBB" w:rsidRPr="00CD521F" w:rsidRDefault="00592BDA" w:rsidP="00CD521F">
      <w:pPr>
        <w:spacing w:after="0" w:line="240" w:lineRule="auto"/>
        <w:contextualSpacing/>
        <w:rPr>
          <w:rFonts w:cstheme="minorHAnsi"/>
        </w:rPr>
      </w:pPr>
      <w:hyperlink r:id="rId21" w:history="1">
        <w:r w:rsidR="00350FBB" w:rsidRPr="00CD521F">
          <w:rPr>
            <w:rStyle w:val="Hyperlink"/>
            <w:rFonts w:cstheme="minorHAnsi"/>
          </w:rPr>
          <w:t>https://www.supremecourt.gov/DocketPDF/21/21-932/206782/2021</w:t>
        </w:r>
        <w:r w:rsidR="00350FBB" w:rsidRPr="00CD521F">
          <w:rPr>
            <w:rStyle w:val="Hyperlink"/>
            <w:rFonts w:cstheme="minorHAnsi"/>
          </w:rPr>
          <w:t>1</w:t>
        </w:r>
        <w:r w:rsidR="00350FBB" w:rsidRPr="00CD521F">
          <w:rPr>
            <w:rStyle w:val="Hyperlink"/>
            <w:rFonts w:cstheme="minorHAnsi"/>
          </w:rPr>
          <w:t>229145839584_210242a%20Supp%20for%20efiling.pdf</w:t>
        </w:r>
      </w:hyperlink>
    </w:p>
    <w:p w14:paraId="6B96F22D" w14:textId="0B6170CC" w:rsidR="00350FBB" w:rsidRDefault="00350FBB" w:rsidP="00CD521F">
      <w:pPr>
        <w:spacing w:after="0" w:line="240" w:lineRule="auto"/>
        <w:contextualSpacing/>
        <w:rPr>
          <w:rFonts w:cstheme="minorHAnsi"/>
        </w:rPr>
      </w:pPr>
    </w:p>
    <w:p w14:paraId="3430F390" w14:textId="132ECC41" w:rsidR="00FE5D41" w:rsidRDefault="00FE5D41" w:rsidP="00CD521F">
      <w:pPr>
        <w:spacing w:after="0" w:line="240" w:lineRule="auto"/>
        <w:contextualSpacing/>
        <w:rPr>
          <w:rFonts w:cstheme="minorHAnsi"/>
        </w:rPr>
      </w:pPr>
      <w:r>
        <w:rPr>
          <w:rFonts w:cstheme="minorHAnsi"/>
        </w:rPr>
        <w:t>READ from it</w:t>
      </w:r>
    </w:p>
    <w:p w14:paraId="055E88D2" w14:textId="77777777" w:rsidR="00FE5D41" w:rsidRDefault="00FE5D41" w:rsidP="00CD521F">
      <w:pPr>
        <w:spacing w:after="0" w:line="240" w:lineRule="auto"/>
        <w:contextualSpacing/>
        <w:rPr>
          <w:rFonts w:cstheme="minorHAnsi"/>
        </w:rPr>
      </w:pPr>
    </w:p>
    <w:p w14:paraId="13284811" w14:textId="77777777" w:rsidR="00FE5D41" w:rsidRPr="00CD521F" w:rsidRDefault="00FE5D41" w:rsidP="00CD521F">
      <w:pPr>
        <w:spacing w:after="0" w:line="240" w:lineRule="auto"/>
        <w:contextualSpacing/>
        <w:rPr>
          <w:rFonts w:cstheme="minorHAnsi"/>
        </w:rPr>
      </w:pPr>
    </w:p>
    <w:p w14:paraId="378A777E" w14:textId="576EBADD" w:rsidR="009C30C2" w:rsidRPr="00C97A03" w:rsidRDefault="009C30C2" w:rsidP="00CD521F">
      <w:pPr>
        <w:spacing w:after="0" w:line="240" w:lineRule="auto"/>
        <w:contextualSpacing/>
        <w:rPr>
          <w:rFonts w:cstheme="minorHAnsi"/>
          <w:b/>
          <w:bCs/>
        </w:rPr>
      </w:pPr>
      <w:r w:rsidRPr="00CD521F">
        <w:rPr>
          <w:rFonts w:cstheme="minorHAnsi"/>
        </w:rPr>
        <w:t>IS THERE A POINT?</w:t>
      </w:r>
      <w:r w:rsidR="00C97A03">
        <w:rPr>
          <w:rFonts w:cstheme="minorHAnsi"/>
        </w:rPr>
        <w:t xml:space="preserve"> – </w:t>
      </w:r>
      <w:proofErr w:type="gramStart"/>
      <w:r w:rsidR="00C97A03">
        <w:rPr>
          <w:rFonts w:cstheme="minorHAnsi"/>
          <w:b/>
          <w:bCs/>
        </w:rPr>
        <w:t>definitely include</w:t>
      </w:r>
      <w:proofErr w:type="gramEnd"/>
      <w:r w:rsidR="00C97A03">
        <w:rPr>
          <w:rFonts w:cstheme="minorHAnsi"/>
          <w:b/>
          <w:bCs/>
        </w:rPr>
        <w:t xml:space="preserve"> this link</w:t>
      </w:r>
    </w:p>
    <w:p w14:paraId="5E8B783F" w14:textId="77777777" w:rsidR="009C30C2" w:rsidRPr="00CD521F" w:rsidRDefault="009C30C2" w:rsidP="00CD521F">
      <w:pPr>
        <w:spacing w:after="0" w:line="240" w:lineRule="auto"/>
        <w:contextualSpacing/>
        <w:rPr>
          <w:rFonts w:cstheme="minorHAnsi"/>
        </w:rPr>
      </w:pPr>
      <w:proofErr w:type="spellStart"/>
      <w:r w:rsidRPr="00CD521F">
        <w:rPr>
          <w:rFonts w:cstheme="minorHAnsi"/>
        </w:rPr>
        <w:t>RDEliason</w:t>
      </w:r>
      <w:proofErr w:type="spellEnd"/>
    </w:p>
    <w:p w14:paraId="52EA2B20" w14:textId="49F3C519" w:rsidR="009C30C2" w:rsidRPr="00CD521F" w:rsidRDefault="00592BDA" w:rsidP="00CD521F">
      <w:pPr>
        <w:spacing w:after="0" w:line="240" w:lineRule="auto"/>
        <w:contextualSpacing/>
        <w:rPr>
          <w:rFonts w:cstheme="minorHAnsi"/>
        </w:rPr>
      </w:pPr>
      <w:hyperlink r:id="rId22" w:history="1">
        <w:r w:rsidR="009C30C2" w:rsidRPr="00CD521F">
          <w:rPr>
            <w:rStyle w:val="Hyperlink"/>
            <w:rFonts w:cstheme="minorHAnsi"/>
          </w:rPr>
          <w:t>https://ww</w:t>
        </w:r>
        <w:r w:rsidR="009C30C2" w:rsidRPr="00CD521F">
          <w:rPr>
            <w:rStyle w:val="Hyperlink"/>
            <w:rFonts w:cstheme="minorHAnsi"/>
          </w:rPr>
          <w:t>w</w:t>
        </w:r>
        <w:r w:rsidR="009C30C2" w:rsidRPr="00CD521F">
          <w:rPr>
            <w:rStyle w:val="Hyperlink"/>
            <w:rFonts w:cstheme="minorHAnsi"/>
          </w:rPr>
          <w:t>.washingtonpost.com/opinions/2021/12/27/jan-6-committee-trump-criminal-referral-bad-idea/</w:t>
        </w:r>
      </w:hyperlink>
    </w:p>
    <w:p w14:paraId="6BA9BD31" w14:textId="058171C8" w:rsidR="00DA33E8" w:rsidRDefault="00DE5D2B" w:rsidP="00CD521F">
      <w:pPr>
        <w:spacing w:after="0" w:line="240" w:lineRule="auto"/>
        <w:contextualSpacing/>
        <w:rPr>
          <w:rFonts w:cstheme="minorHAnsi"/>
        </w:rPr>
      </w:pPr>
      <w:r>
        <w:rPr>
          <w:rFonts w:cstheme="minorHAnsi"/>
        </w:rPr>
        <w:br/>
        <w:t>READ OUT</w:t>
      </w:r>
      <w:r w:rsidR="00DA33E8" w:rsidRPr="00CD521F">
        <w:rPr>
          <w:rFonts w:cstheme="minorHAnsi"/>
        </w:rPr>
        <w:br w:type="page"/>
      </w:r>
    </w:p>
    <w:p w14:paraId="2ED44DB0" w14:textId="5F30BC04" w:rsidR="00DA33E8" w:rsidRPr="00CD521F" w:rsidRDefault="00DA33E8" w:rsidP="00CD521F">
      <w:pPr>
        <w:spacing w:after="0" w:line="240" w:lineRule="auto"/>
        <w:contextualSpacing/>
        <w:rPr>
          <w:rFonts w:cstheme="minorHAnsi"/>
        </w:rPr>
      </w:pPr>
      <w:r w:rsidRPr="00CD521F">
        <w:rPr>
          <w:rFonts w:cstheme="minorHAnsi"/>
        </w:rPr>
        <w:lastRenderedPageBreak/>
        <w:t>557</w:t>
      </w:r>
    </w:p>
    <w:p w14:paraId="4AC616A7" w14:textId="77777777" w:rsidR="00DA33E8" w:rsidRPr="00CD521F" w:rsidRDefault="00DA33E8" w:rsidP="00CD521F">
      <w:pPr>
        <w:spacing w:after="0" w:line="240" w:lineRule="auto"/>
        <w:contextualSpacing/>
        <w:rPr>
          <w:rFonts w:cstheme="minorHAnsi"/>
        </w:rPr>
      </w:pPr>
    </w:p>
    <w:p w14:paraId="4A98D013" w14:textId="0D492967" w:rsidR="00DA33E8" w:rsidRPr="00CD521F" w:rsidRDefault="00DA33E8" w:rsidP="00CD521F">
      <w:pPr>
        <w:spacing w:after="0" w:line="240" w:lineRule="auto"/>
        <w:contextualSpacing/>
        <w:rPr>
          <w:rFonts w:cstheme="minorHAnsi"/>
        </w:rPr>
      </w:pPr>
      <w:r w:rsidRPr="00CD521F">
        <w:rPr>
          <w:rFonts w:cstheme="minorHAnsi"/>
        </w:rPr>
        <w:t>Pre-Show</w:t>
      </w:r>
    </w:p>
    <w:p w14:paraId="6373352D" w14:textId="673C4877" w:rsidR="00DA33E8" w:rsidRDefault="00DA33E8" w:rsidP="00CD521F">
      <w:pPr>
        <w:spacing w:after="0" w:line="240" w:lineRule="auto"/>
        <w:contextualSpacing/>
        <w:rPr>
          <w:rFonts w:cstheme="minorHAnsi"/>
        </w:rPr>
      </w:pPr>
      <w:r w:rsidRPr="00CD521F">
        <w:rPr>
          <w:rFonts w:cstheme="minorHAnsi"/>
        </w:rPr>
        <w:t>Friday, January 7</w:t>
      </w:r>
      <w:r w:rsidRPr="00CD521F">
        <w:rPr>
          <w:rFonts w:cstheme="minorHAnsi"/>
          <w:vertAlign w:val="superscript"/>
        </w:rPr>
        <w:t>th</w:t>
      </w:r>
      <w:r w:rsidRPr="00CD521F">
        <w:rPr>
          <w:rFonts w:cstheme="minorHAnsi"/>
        </w:rPr>
        <w:t>:  3 pm Pacific / 6 pm Eastern Q&amp;A</w:t>
      </w:r>
    </w:p>
    <w:p w14:paraId="0EB4F891" w14:textId="77777777" w:rsidR="00DE5D2B" w:rsidRPr="00CD521F" w:rsidRDefault="00DE5D2B" w:rsidP="00CD521F">
      <w:pPr>
        <w:spacing w:after="0" w:line="240" w:lineRule="auto"/>
        <w:contextualSpacing/>
        <w:rPr>
          <w:rFonts w:cstheme="minorHAnsi"/>
        </w:rPr>
      </w:pPr>
    </w:p>
    <w:p w14:paraId="0D935BD9" w14:textId="743F9626" w:rsidR="00DA33E8" w:rsidRPr="00CD521F" w:rsidRDefault="009C30C2" w:rsidP="00CD521F">
      <w:pPr>
        <w:pStyle w:val="ListParagraph"/>
        <w:numPr>
          <w:ilvl w:val="0"/>
          <w:numId w:val="7"/>
        </w:numPr>
        <w:spacing w:after="0" w:line="240" w:lineRule="auto"/>
        <w:rPr>
          <w:rFonts w:cstheme="minorHAnsi"/>
        </w:rPr>
      </w:pPr>
      <w:proofErr w:type="spellStart"/>
      <w:r w:rsidRPr="00CD521F">
        <w:rPr>
          <w:rFonts w:cstheme="minorHAnsi"/>
        </w:rPr>
        <w:t>Terpy’s</w:t>
      </w:r>
      <w:proofErr w:type="spellEnd"/>
      <w:r w:rsidRPr="00CD521F">
        <w:rPr>
          <w:rFonts w:cstheme="minorHAnsi"/>
        </w:rPr>
        <w:t xml:space="preserve"> new lawsuit</w:t>
      </w:r>
    </w:p>
    <w:p w14:paraId="6937449C" w14:textId="6E7E549F" w:rsidR="00DA33E8" w:rsidRPr="00CD521F" w:rsidRDefault="00DA33E8" w:rsidP="00CD521F">
      <w:pPr>
        <w:spacing w:after="0" w:line="240" w:lineRule="auto"/>
        <w:contextualSpacing/>
        <w:rPr>
          <w:rFonts w:cstheme="minorHAnsi"/>
        </w:rPr>
      </w:pPr>
    </w:p>
    <w:p w14:paraId="7F815B55" w14:textId="58FDD0D6" w:rsidR="0026305B" w:rsidRPr="00CD521F" w:rsidRDefault="00592BDA" w:rsidP="00CD521F">
      <w:pPr>
        <w:spacing w:after="0" w:line="240" w:lineRule="auto"/>
        <w:contextualSpacing/>
        <w:rPr>
          <w:rFonts w:cstheme="minorHAnsi"/>
        </w:rPr>
      </w:pPr>
      <w:hyperlink r:id="rId23" w:history="1">
        <w:r w:rsidR="0026305B" w:rsidRPr="00CD521F">
          <w:rPr>
            <w:rStyle w:val="Hyperlink"/>
            <w:rFonts w:cstheme="minorHAnsi"/>
          </w:rPr>
          <w:t>https://storage.courtlistener.com/recap/gov.</w:t>
        </w:r>
        <w:r w:rsidR="0026305B" w:rsidRPr="00CD521F">
          <w:rPr>
            <w:rStyle w:val="Hyperlink"/>
            <w:rFonts w:cstheme="minorHAnsi"/>
          </w:rPr>
          <w:t>u</w:t>
        </w:r>
        <w:r w:rsidR="0026305B" w:rsidRPr="00CD521F">
          <w:rPr>
            <w:rStyle w:val="Hyperlink"/>
            <w:rFonts w:cstheme="minorHAnsi"/>
          </w:rPr>
          <w:t>scourts.tned.102646/gov.uscourts.tned.102646.1.2_1.pdf</w:t>
        </w:r>
      </w:hyperlink>
    </w:p>
    <w:p w14:paraId="6E2664E1" w14:textId="73831BD8" w:rsidR="0026305B" w:rsidRDefault="0026305B" w:rsidP="00CD521F">
      <w:pPr>
        <w:spacing w:after="0" w:line="240" w:lineRule="auto"/>
        <w:contextualSpacing/>
        <w:rPr>
          <w:rFonts w:cstheme="minorHAnsi"/>
        </w:rPr>
      </w:pPr>
    </w:p>
    <w:p w14:paraId="07D02E0D" w14:textId="52AA64B4" w:rsidR="00DE5D2B" w:rsidRDefault="00DE5D2B" w:rsidP="00CD521F">
      <w:pPr>
        <w:spacing w:after="0" w:line="240" w:lineRule="auto"/>
        <w:contextualSpacing/>
        <w:rPr>
          <w:rFonts w:cstheme="minorHAnsi"/>
        </w:rPr>
      </w:pPr>
      <w:r>
        <w:rPr>
          <w:rFonts w:cstheme="minorHAnsi"/>
        </w:rPr>
        <w:t>-</w:t>
      </w:r>
      <w:proofErr w:type="spellStart"/>
      <w:r>
        <w:rPr>
          <w:rFonts w:cstheme="minorHAnsi"/>
        </w:rPr>
        <w:t>russell</w:t>
      </w:r>
      <w:proofErr w:type="spellEnd"/>
      <w:r>
        <w:rPr>
          <w:rFonts w:cstheme="minorHAnsi"/>
        </w:rPr>
        <w:t xml:space="preserve"> A Newman</w:t>
      </w:r>
    </w:p>
    <w:p w14:paraId="6DE635C3" w14:textId="18C91537" w:rsidR="00BE52E6" w:rsidRDefault="00BE52E6" w:rsidP="00CD521F">
      <w:pPr>
        <w:spacing w:after="0" w:line="240" w:lineRule="auto"/>
        <w:contextualSpacing/>
        <w:rPr>
          <w:rFonts w:cstheme="minorHAnsi"/>
        </w:rPr>
      </w:pPr>
      <w:hyperlink r:id="rId24" w:history="1">
        <w:r w:rsidRPr="0017563B">
          <w:rPr>
            <w:rStyle w:val="Hyperlink"/>
            <w:rFonts w:cstheme="minorHAnsi"/>
          </w:rPr>
          <w:t>https://www.thenewmanlawfirm.com/</w:t>
        </w:r>
      </w:hyperlink>
    </w:p>
    <w:p w14:paraId="1437D63B" w14:textId="3D078AC3" w:rsidR="00BE52E6" w:rsidRDefault="00BE52E6" w:rsidP="00CD521F">
      <w:pPr>
        <w:spacing w:after="0" w:line="240" w:lineRule="auto"/>
        <w:contextualSpacing/>
        <w:rPr>
          <w:rFonts w:cstheme="minorHAnsi"/>
        </w:rPr>
      </w:pPr>
    </w:p>
    <w:p w14:paraId="4A5488AF" w14:textId="77777777" w:rsidR="00BE52E6" w:rsidRPr="00BE52E6" w:rsidRDefault="00BE52E6" w:rsidP="00BE52E6">
      <w:pPr>
        <w:numPr>
          <w:ilvl w:val="0"/>
          <w:numId w:val="10"/>
        </w:numPr>
        <w:spacing w:after="0" w:line="360" w:lineRule="atLeast"/>
        <w:ind w:left="840"/>
        <w:textAlignment w:val="baseline"/>
        <w:outlineLvl w:val="0"/>
        <w:rPr>
          <w:rFonts w:ascii="Arial" w:eastAsia="Times New Roman" w:hAnsi="Arial" w:cs="Arial"/>
          <w:b/>
          <w:bCs/>
          <w:color w:val="000000"/>
          <w:kern w:val="36"/>
          <w:sz w:val="30"/>
          <w:szCs w:val="30"/>
        </w:rPr>
      </w:pPr>
      <w:r w:rsidRPr="00BE52E6">
        <w:rPr>
          <w:rFonts w:ascii="Arial" w:eastAsia="Times New Roman" w:hAnsi="Arial" w:cs="Arial"/>
          <w:b/>
          <w:bCs/>
          <w:color w:val="000000"/>
          <w:kern w:val="36"/>
          <w:sz w:val="30"/>
          <w:szCs w:val="30"/>
        </w:rPr>
        <w:t>Personal Injury</w:t>
      </w:r>
    </w:p>
    <w:p w14:paraId="280C7AE4" w14:textId="77777777" w:rsidR="00BE52E6" w:rsidRPr="00BE52E6" w:rsidRDefault="00BE52E6" w:rsidP="00BE52E6">
      <w:pPr>
        <w:numPr>
          <w:ilvl w:val="0"/>
          <w:numId w:val="10"/>
        </w:numPr>
        <w:spacing w:after="0" w:line="360" w:lineRule="atLeast"/>
        <w:ind w:left="840"/>
        <w:textAlignment w:val="baseline"/>
        <w:outlineLvl w:val="0"/>
        <w:rPr>
          <w:rFonts w:ascii="Arial" w:eastAsia="Times New Roman" w:hAnsi="Arial" w:cs="Arial"/>
          <w:b/>
          <w:bCs/>
          <w:color w:val="000000"/>
          <w:kern w:val="36"/>
          <w:sz w:val="30"/>
          <w:szCs w:val="30"/>
        </w:rPr>
      </w:pPr>
      <w:r w:rsidRPr="00BE52E6">
        <w:rPr>
          <w:rFonts w:ascii="Arial" w:eastAsia="Times New Roman" w:hAnsi="Arial" w:cs="Arial"/>
          <w:b/>
          <w:bCs/>
          <w:color w:val="000000"/>
          <w:kern w:val="36"/>
          <w:sz w:val="30"/>
          <w:szCs w:val="30"/>
        </w:rPr>
        <w:t>Wrongful Death</w:t>
      </w:r>
    </w:p>
    <w:p w14:paraId="01D34417" w14:textId="77777777" w:rsidR="00BE52E6" w:rsidRPr="00BE52E6" w:rsidRDefault="00BE52E6" w:rsidP="00BE52E6">
      <w:pPr>
        <w:numPr>
          <w:ilvl w:val="0"/>
          <w:numId w:val="10"/>
        </w:numPr>
        <w:spacing w:after="0" w:line="360" w:lineRule="atLeast"/>
        <w:ind w:left="840"/>
        <w:textAlignment w:val="baseline"/>
        <w:outlineLvl w:val="0"/>
        <w:rPr>
          <w:rFonts w:ascii="Arial" w:eastAsia="Times New Roman" w:hAnsi="Arial" w:cs="Arial"/>
          <w:b/>
          <w:bCs/>
          <w:color w:val="000000"/>
          <w:kern w:val="36"/>
          <w:sz w:val="30"/>
          <w:szCs w:val="30"/>
        </w:rPr>
      </w:pPr>
      <w:r w:rsidRPr="00BE52E6">
        <w:rPr>
          <w:rFonts w:ascii="Arial" w:eastAsia="Times New Roman" w:hAnsi="Arial" w:cs="Arial"/>
          <w:b/>
          <w:bCs/>
          <w:color w:val="000000"/>
          <w:kern w:val="36"/>
          <w:sz w:val="30"/>
          <w:szCs w:val="30"/>
        </w:rPr>
        <w:t>Truck Wrecks</w:t>
      </w:r>
    </w:p>
    <w:p w14:paraId="20E7CFDE" w14:textId="77777777" w:rsidR="00BE52E6" w:rsidRPr="00BE52E6" w:rsidRDefault="00BE52E6" w:rsidP="00BE52E6">
      <w:pPr>
        <w:numPr>
          <w:ilvl w:val="0"/>
          <w:numId w:val="10"/>
        </w:numPr>
        <w:spacing w:after="0" w:line="360" w:lineRule="atLeast"/>
        <w:ind w:left="840"/>
        <w:textAlignment w:val="baseline"/>
        <w:outlineLvl w:val="0"/>
        <w:rPr>
          <w:rFonts w:ascii="Arial" w:eastAsia="Times New Roman" w:hAnsi="Arial" w:cs="Arial"/>
          <w:b/>
          <w:bCs/>
          <w:color w:val="000000"/>
          <w:kern w:val="36"/>
          <w:sz w:val="30"/>
          <w:szCs w:val="30"/>
        </w:rPr>
      </w:pPr>
      <w:r w:rsidRPr="00BE52E6">
        <w:rPr>
          <w:rFonts w:ascii="Arial" w:eastAsia="Times New Roman" w:hAnsi="Arial" w:cs="Arial"/>
          <w:b/>
          <w:bCs/>
          <w:color w:val="000000"/>
          <w:kern w:val="36"/>
          <w:sz w:val="30"/>
          <w:szCs w:val="30"/>
        </w:rPr>
        <w:t>Severe Burns</w:t>
      </w:r>
    </w:p>
    <w:p w14:paraId="781E4340" w14:textId="77777777" w:rsidR="00BE52E6" w:rsidRPr="00BE52E6" w:rsidRDefault="00BE52E6" w:rsidP="00BE52E6">
      <w:pPr>
        <w:numPr>
          <w:ilvl w:val="0"/>
          <w:numId w:val="10"/>
        </w:numPr>
        <w:spacing w:after="0" w:line="360" w:lineRule="atLeast"/>
        <w:ind w:left="840"/>
        <w:textAlignment w:val="baseline"/>
        <w:outlineLvl w:val="0"/>
        <w:rPr>
          <w:rFonts w:ascii="Arial" w:eastAsia="Times New Roman" w:hAnsi="Arial" w:cs="Arial"/>
          <w:b/>
          <w:bCs/>
          <w:color w:val="000000"/>
          <w:kern w:val="36"/>
          <w:sz w:val="30"/>
          <w:szCs w:val="30"/>
        </w:rPr>
      </w:pPr>
      <w:r w:rsidRPr="00BE52E6">
        <w:rPr>
          <w:rFonts w:ascii="Arial" w:eastAsia="Times New Roman" w:hAnsi="Arial" w:cs="Arial"/>
          <w:b/>
          <w:bCs/>
          <w:color w:val="000000"/>
          <w:kern w:val="36"/>
          <w:sz w:val="30"/>
          <w:szCs w:val="30"/>
        </w:rPr>
        <w:t>Industrial Accidents</w:t>
      </w:r>
    </w:p>
    <w:p w14:paraId="3C06E9A8" w14:textId="77777777" w:rsidR="00BE52E6" w:rsidRPr="00BE52E6" w:rsidRDefault="00BE52E6" w:rsidP="00BE52E6">
      <w:pPr>
        <w:numPr>
          <w:ilvl w:val="0"/>
          <w:numId w:val="10"/>
        </w:numPr>
        <w:spacing w:after="0" w:line="360" w:lineRule="atLeast"/>
        <w:ind w:left="840"/>
        <w:textAlignment w:val="baseline"/>
        <w:outlineLvl w:val="0"/>
        <w:rPr>
          <w:rFonts w:ascii="Arial" w:eastAsia="Times New Roman" w:hAnsi="Arial" w:cs="Arial"/>
          <w:b/>
          <w:bCs/>
          <w:color w:val="000000"/>
          <w:kern w:val="36"/>
          <w:sz w:val="30"/>
          <w:szCs w:val="30"/>
        </w:rPr>
      </w:pPr>
      <w:r w:rsidRPr="00BE52E6">
        <w:rPr>
          <w:rFonts w:ascii="Arial" w:eastAsia="Times New Roman" w:hAnsi="Arial" w:cs="Arial"/>
          <w:b/>
          <w:bCs/>
          <w:color w:val="000000"/>
          <w:kern w:val="36"/>
          <w:sz w:val="30"/>
          <w:szCs w:val="30"/>
        </w:rPr>
        <w:t>Car Wrecks</w:t>
      </w:r>
    </w:p>
    <w:p w14:paraId="703EB229" w14:textId="77777777" w:rsidR="00BE52E6" w:rsidRPr="00BE52E6" w:rsidRDefault="00BE52E6" w:rsidP="00BE52E6">
      <w:pPr>
        <w:numPr>
          <w:ilvl w:val="0"/>
          <w:numId w:val="10"/>
        </w:numPr>
        <w:spacing w:after="0" w:line="360" w:lineRule="atLeast"/>
        <w:ind w:left="840"/>
        <w:textAlignment w:val="baseline"/>
        <w:outlineLvl w:val="0"/>
        <w:rPr>
          <w:rFonts w:ascii="Arial" w:eastAsia="Times New Roman" w:hAnsi="Arial" w:cs="Arial"/>
          <w:b/>
          <w:bCs/>
          <w:color w:val="000000"/>
          <w:kern w:val="36"/>
          <w:sz w:val="30"/>
          <w:szCs w:val="30"/>
        </w:rPr>
      </w:pPr>
      <w:r w:rsidRPr="00BE52E6">
        <w:rPr>
          <w:rFonts w:ascii="Arial" w:eastAsia="Times New Roman" w:hAnsi="Arial" w:cs="Arial"/>
          <w:b/>
          <w:bCs/>
          <w:color w:val="000000"/>
          <w:kern w:val="36"/>
          <w:sz w:val="30"/>
          <w:szCs w:val="30"/>
        </w:rPr>
        <w:t>Slip and Fall</w:t>
      </w:r>
    </w:p>
    <w:p w14:paraId="3045D0D2" w14:textId="77777777" w:rsidR="00BE52E6" w:rsidRPr="00BE52E6" w:rsidRDefault="00BE52E6" w:rsidP="00BE52E6">
      <w:pPr>
        <w:numPr>
          <w:ilvl w:val="0"/>
          <w:numId w:val="10"/>
        </w:numPr>
        <w:spacing w:after="0" w:line="360" w:lineRule="atLeast"/>
        <w:ind w:left="840"/>
        <w:textAlignment w:val="baseline"/>
        <w:outlineLvl w:val="0"/>
        <w:rPr>
          <w:rFonts w:ascii="Arial" w:eastAsia="Times New Roman" w:hAnsi="Arial" w:cs="Arial"/>
          <w:b/>
          <w:bCs/>
          <w:color w:val="000000"/>
          <w:kern w:val="36"/>
          <w:sz w:val="30"/>
          <w:szCs w:val="30"/>
        </w:rPr>
      </w:pPr>
      <w:r w:rsidRPr="00BE52E6">
        <w:rPr>
          <w:rFonts w:ascii="Arial" w:eastAsia="Times New Roman" w:hAnsi="Arial" w:cs="Arial"/>
          <w:b/>
          <w:bCs/>
          <w:color w:val="000000"/>
          <w:kern w:val="36"/>
          <w:sz w:val="30"/>
          <w:szCs w:val="30"/>
        </w:rPr>
        <w:t>Trip and Fall</w:t>
      </w:r>
    </w:p>
    <w:p w14:paraId="0168E0EF" w14:textId="77777777" w:rsidR="00BE52E6" w:rsidRPr="00BE52E6" w:rsidRDefault="00BE52E6" w:rsidP="00BE52E6">
      <w:pPr>
        <w:numPr>
          <w:ilvl w:val="0"/>
          <w:numId w:val="10"/>
        </w:numPr>
        <w:spacing w:after="0" w:line="360" w:lineRule="atLeast"/>
        <w:ind w:left="840"/>
        <w:textAlignment w:val="baseline"/>
        <w:outlineLvl w:val="0"/>
        <w:rPr>
          <w:rFonts w:ascii="Arial" w:eastAsia="Times New Roman" w:hAnsi="Arial" w:cs="Arial"/>
          <w:b/>
          <w:bCs/>
          <w:color w:val="000000"/>
          <w:kern w:val="36"/>
          <w:sz w:val="30"/>
          <w:szCs w:val="30"/>
        </w:rPr>
      </w:pPr>
      <w:r w:rsidRPr="00BE52E6">
        <w:rPr>
          <w:rFonts w:ascii="Arial" w:eastAsia="Times New Roman" w:hAnsi="Arial" w:cs="Arial"/>
          <w:b/>
          <w:bCs/>
          <w:color w:val="000000"/>
          <w:kern w:val="36"/>
          <w:sz w:val="30"/>
          <w:szCs w:val="30"/>
        </w:rPr>
        <w:t>Motorcycle Wrecks</w:t>
      </w:r>
    </w:p>
    <w:p w14:paraId="2F89DFBB" w14:textId="77777777" w:rsidR="00BE52E6" w:rsidRPr="00BE52E6" w:rsidRDefault="00BE52E6" w:rsidP="00BE52E6">
      <w:pPr>
        <w:numPr>
          <w:ilvl w:val="0"/>
          <w:numId w:val="10"/>
        </w:numPr>
        <w:spacing w:after="0" w:line="360" w:lineRule="atLeast"/>
        <w:ind w:left="840"/>
        <w:textAlignment w:val="baseline"/>
        <w:outlineLvl w:val="0"/>
        <w:rPr>
          <w:rFonts w:ascii="Arial" w:eastAsia="Times New Roman" w:hAnsi="Arial" w:cs="Arial"/>
          <w:b/>
          <w:bCs/>
          <w:color w:val="000000"/>
          <w:kern w:val="36"/>
          <w:sz w:val="30"/>
          <w:szCs w:val="30"/>
        </w:rPr>
      </w:pPr>
      <w:r w:rsidRPr="00BE52E6">
        <w:rPr>
          <w:rFonts w:ascii="Arial" w:eastAsia="Times New Roman" w:hAnsi="Arial" w:cs="Arial"/>
          <w:b/>
          <w:bCs/>
          <w:color w:val="000000"/>
          <w:kern w:val="36"/>
          <w:sz w:val="30"/>
          <w:szCs w:val="30"/>
        </w:rPr>
        <w:t>Bicycle Accidents</w:t>
      </w:r>
    </w:p>
    <w:p w14:paraId="5758D789" w14:textId="77777777" w:rsidR="00BE52E6" w:rsidRPr="00BE52E6" w:rsidRDefault="00BE52E6" w:rsidP="00BE52E6">
      <w:pPr>
        <w:numPr>
          <w:ilvl w:val="0"/>
          <w:numId w:val="10"/>
        </w:numPr>
        <w:spacing w:after="0" w:line="360" w:lineRule="atLeast"/>
        <w:ind w:left="840"/>
        <w:textAlignment w:val="baseline"/>
        <w:outlineLvl w:val="0"/>
        <w:rPr>
          <w:rFonts w:ascii="Arial" w:eastAsia="Times New Roman" w:hAnsi="Arial" w:cs="Arial"/>
          <w:b/>
          <w:bCs/>
          <w:color w:val="000000"/>
          <w:kern w:val="36"/>
          <w:sz w:val="30"/>
          <w:szCs w:val="30"/>
        </w:rPr>
      </w:pPr>
      <w:r w:rsidRPr="00BE52E6">
        <w:rPr>
          <w:rFonts w:ascii="Arial" w:eastAsia="Times New Roman" w:hAnsi="Arial" w:cs="Arial"/>
          <w:b/>
          <w:bCs/>
          <w:color w:val="000000"/>
          <w:kern w:val="36"/>
          <w:sz w:val="30"/>
          <w:szCs w:val="30"/>
        </w:rPr>
        <w:t>Dog Bites</w:t>
      </w:r>
    </w:p>
    <w:p w14:paraId="06517681" w14:textId="77777777" w:rsidR="00BE52E6" w:rsidRPr="00BE52E6" w:rsidRDefault="00BE52E6" w:rsidP="00BE52E6">
      <w:pPr>
        <w:numPr>
          <w:ilvl w:val="0"/>
          <w:numId w:val="10"/>
        </w:numPr>
        <w:spacing w:after="0" w:line="360" w:lineRule="atLeast"/>
        <w:ind w:left="840"/>
        <w:textAlignment w:val="baseline"/>
        <w:outlineLvl w:val="0"/>
        <w:rPr>
          <w:rFonts w:ascii="Arial" w:eastAsia="Times New Roman" w:hAnsi="Arial" w:cs="Arial"/>
          <w:b/>
          <w:bCs/>
          <w:color w:val="000000"/>
          <w:kern w:val="36"/>
          <w:sz w:val="30"/>
          <w:szCs w:val="30"/>
        </w:rPr>
      </w:pPr>
      <w:r w:rsidRPr="00BE52E6">
        <w:rPr>
          <w:rFonts w:ascii="Arial" w:eastAsia="Times New Roman" w:hAnsi="Arial" w:cs="Arial"/>
          <w:b/>
          <w:bCs/>
          <w:color w:val="000000"/>
          <w:kern w:val="36"/>
          <w:sz w:val="30"/>
          <w:szCs w:val="30"/>
        </w:rPr>
        <w:t>Train Accidents</w:t>
      </w:r>
    </w:p>
    <w:p w14:paraId="7E3BF8D8" w14:textId="77777777" w:rsidR="00BE52E6" w:rsidRPr="00BE52E6" w:rsidRDefault="00BE52E6" w:rsidP="00BE52E6">
      <w:pPr>
        <w:numPr>
          <w:ilvl w:val="0"/>
          <w:numId w:val="11"/>
        </w:numPr>
        <w:spacing w:after="0" w:line="360" w:lineRule="atLeast"/>
        <w:ind w:left="840"/>
        <w:textAlignment w:val="baseline"/>
        <w:rPr>
          <w:rFonts w:ascii="Arial" w:eastAsia="Times New Roman" w:hAnsi="Arial" w:cs="Arial"/>
          <w:color w:val="000000"/>
          <w:sz w:val="30"/>
          <w:szCs w:val="30"/>
        </w:rPr>
      </w:pPr>
      <w:r w:rsidRPr="00BE52E6">
        <w:rPr>
          <w:rFonts w:ascii="Arial" w:eastAsia="Times New Roman" w:hAnsi="Arial" w:cs="Arial"/>
          <w:color w:val="000000"/>
          <w:sz w:val="30"/>
          <w:szCs w:val="30"/>
        </w:rPr>
        <w:t>Drowning Accidents</w:t>
      </w:r>
    </w:p>
    <w:p w14:paraId="5DC66955" w14:textId="77777777" w:rsidR="00BE52E6" w:rsidRPr="00BE52E6" w:rsidRDefault="00BE52E6" w:rsidP="00BE52E6">
      <w:pPr>
        <w:numPr>
          <w:ilvl w:val="0"/>
          <w:numId w:val="11"/>
        </w:numPr>
        <w:spacing w:after="0" w:line="360" w:lineRule="atLeast"/>
        <w:ind w:left="840"/>
        <w:textAlignment w:val="baseline"/>
        <w:rPr>
          <w:rFonts w:ascii="Arial" w:eastAsia="Times New Roman" w:hAnsi="Arial" w:cs="Arial"/>
          <w:color w:val="000000"/>
          <w:sz w:val="30"/>
          <w:szCs w:val="30"/>
        </w:rPr>
      </w:pPr>
      <w:r w:rsidRPr="00BE52E6">
        <w:rPr>
          <w:rFonts w:ascii="Arial" w:eastAsia="Times New Roman" w:hAnsi="Arial" w:cs="Arial"/>
          <w:color w:val="000000"/>
          <w:sz w:val="30"/>
          <w:szCs w:val="30"/>
        </w:rPr>
        <w:t>Boating Accidents</w:t>
      </w:r>
    </w:p>
    <w:p w14:paraId="1FC3CD41" w14:textId="77777777" w:rsidR="00BE52E6" w:rsidRPr="00BE52E6" w:rsidRDefault="00BE52E6" w:rsidP="00BE52E6">
      <w:pPr>
        <w:numPr>
          <w:ilvl w:val="0"/>
          <w:numId w:val="11"/>
        </w:numPr>
        <w:spacing w:after="0" w:line="360" w:lineRule="atLeast"/>
        <w:ind w:left="840"/>
        <w:textAlignment w:val="baseline"/>
        <w:rPr>
          <w:rFonts w:ascii="Arial" w:eastAsia="Times New Roman" w:hAnsi="Arial" w:cs="Arial"/>
          <w:color w:val="000000"/>
          <w:sz w:val="30"/>
          <w:szCs w:val="30"/>
        </w:rPr>
      </w:pPr>
      <w:r w:rsidRPr="00BE52E6">
        <w:rPr>
          <w:rFonts w:ascii="Arial" w:eastAsia="Times New Roman" w:hAnsi="Arial" w:cs="Arial"/>
          <w:color w:val="000000"/>
          <w:sz w:val="30"/>
          <w:szCs w:val="30"/>
        </w:rPr>
        <w:t>Eye Injuries</w:t>
      </w:r>
    </w:p>
    <w:p w14:paraId="35A5F541" w14:textId="77777777" w:rsidR="00BE52E6" w:rsidRPr="00BE52E6" w:rsidRDefault="00BE52E6" w:rsidP="00BE52E6">
      <w:pPr>
        <w:numPr>
          <w:ilvl w:val="0"/>
          <w:numId w:val="11"/>
        </w:numPr>
        <w:spacing w:after="0" w:line="360" w:lineRule="atLeast"/>
        <w:ind w:left="840"/>
        <w:textAlignment w:val="baseline"/>
        <w:rPr>
          <w:rFonts w:ascii="Arial" w:eastAsia="Times New Roman" w:hAnsi="Arial" w:cs="Arial"/>
          <w:color w:val="000000"/>
          <w:sz w:val="30"/>
          <w:szCs w:val="30"/>
        </w:rPr>
      </w:pPr>
      <w:r w:rsidRPr="00BE52E6">
        <w:rPr>
          <w:rFonts w:ascii="Arial" w:eastAsia="Times New Roman" w:hAnsi="Arial" w:cs="Arial"/>
          <w:color w:val="000000"/>
          <w:sz w:val="30"/>
          <w:szCs w:val="30"/>
        </w:rPr>
        <w:t>Brain Injuries</w:t>
      </w:r>
    </w:p>
    <w:p w14:paraId="3ABE92C2" w14:textId="77777777" w:rsidR="00BE52E6" w:rsidRPr="00BE52E6" w:rsidRDefault="00BE52E6" w:rsidP="00BE52E6">
      <w:pPr>
        <w:numPr>
          <w:ilvl w:val="0"/>
          <w:numId w:val="11"/>
        </w:numPr>
        <w:spacing w:after="0" w:line="360" w:lineRule="atLeast"/>
        <w:ind w:left="840"/>
        <w:textAlignment w:val="baseline"/>
        <w:rPr>
          <w:rFonts w:ascii="Arial" w:eastAsia="Times New Roman" w:hAnsi="Arial" w:cs="Arial"/>
          <w:color w:val="000000"/>
          <w:sz w:val="30"/>
          <w:szCs w:val="30"/>
        </w:rPr>
      </w:pPr>
      <w:r w:rsidRPr="00BE52E6">
        <w:rPr>
          <w:rFonts w:ascii="Arial" w:eastAsia="Times New Roman" w:hAnsi="Arial" w:cs="Arial"/>
          <w:color w:val="000000"/>
          <w:sz w:val="30"/>
          <w:szCs w:val="30"/>
        </w:rPr>
        <w:t>Liability of Property Owners (Premises Liability)</w:t>
      </w:r>
    </w:p>
    <w:p w14:paraId="3C10F5A4" w14:textId="77777777" w:rsidR="00BE52E6" w:rsidRPr="00BE52E6" w:rsidRDefault="00BE52E6" w:rsidP="00BE52E6">
      <w:pPr>
        <w:numPr>
          <w:ilvl w:val="0"/>
          <w:numId w:val="11"/>
        </w:numPr>
        <w:spacing w:after="0" w:line="360" w:lineRule="atLeast"/>
        <w:ind w:left="840"/>
        <w:textAlignment w:val="baseline"/>
        <w:rPr>
          <w:rFonts w:ascii="Arial" w:eastAsia="Times New Roman" w:hAnsi="Arial" w:cs="Arial"/>
          <w:color w:val="000000"/>
          <w:sz w:val="30"/>
          <w:szCs w:val="30"/>
        </w:rPr>
      </w:pPr>
      <w:r w:rsidRPr="00BE52E6">
        <w:rPr>
          <w:rFonts w:ascii="Arial" w:eastAsia="Times New Roman" w:hAnsi="Arial" w:cs="Arial"/>
          <w:color w:val="000000"/>
          <w:sz w:val="30"/>
          <w:szCs w:val="30"/>
        </w:rPr>
        <w:t>Punitive Damages Claims</w:t>
      </w:r>
    </w:p>
    <w:p w14:paraId="71AC7442" w14:textId="77777777" w:rsidR="00BE52E6" w:rsidRPr="00BE52E6" w:rsidRDefault="00BE52E6" w:rsidP="00BE52E6">
      <w:pPr>
        <w:numPr>
          <w:ilvl w:val="0"/>
          <w:numId w:val="11"/>
        </w:numPr>
        <w:spacing w:after="0" w:line="360" w:lineRule="atLeast"/>
        <w:ind w:left="840"/>
        <w:textAlignment w:val="baseline"/>
        <w:rPr>
          <w:rFonts w:ascii="Arial" w:eastAsia="Times New Roman" w:hAnsi="Arial" w:cs="Arial"/>
          <w:color w:val="000000"/>
          <w:sz w:val="30"/>
          <w:szCs w:val="30"/>
        </w:rPr>
      </w:pPr>
      <w:r w:rsidRPr="00BE52E6">
        <w:rPr>
          <w:rFonts w:ascii="Arial" w:eastAsia="Times New Roman" w:hAnsi="Arial" w:cs="Arial"/>
          <w:color w:val="000000"/>
          <w:sz w:val="30"/>
          <w:szCs w:val="30"/>
        </w:rPr>
        <w:t>Bad Faith Insurance Claims</w:t>
      </w:r>
    </w:p>
    <w:p w14:paraId="7FF50674" w14:textId="77777777" w:rsidR="00BE52E6" w:rsidRPr="00BE52E6" w:rsidRDefault="00BE52E6" w:rsidP="00BE52E6">
      <w:pPr>
        <w:numPr>
          <w:ilvl w:val="0"/>
          <w:numId w:val="11"/>
        </w:numPr>
        <w:spacing w:after="0" w:line="360" w:lineRule="atLeast"/>
        <w:ind w:left="840"/>
        <w:textAlignment w:val="baseline"/>
        <w:rPr>
          <w:rFonts w:ascii="Arial" w:eastAsia="Times New Roman" w:hAnsi="Arial" w:cs="Arial"/>
          <w:color w:val="000000"/>
          <w:sz w:val="30"/>
          <w:szCs w:val="30"/>
        </w:rPr>
      </w:pPr>
      <w:r w:rsidRPr="00BE52E6">
        <w:rPr>
          <w:rFonts w:ascii="Arial" w:eastAsia="Times New Roman" w:hAnsi="Arial" w:cs="Arial"/>
          <w:color w:val="000000"/>
          <w:sz w:val="30"/>
          <w:szCs w:val="30"/>
        </w:rPr>
        <w:t>Uninsured Motorist Claims</w:t>
      </w:r>
    </w:p>
    <w:p w14:paraId="7605815B" w14:textId="77777777" w:rsidR="00BE52E6" w:rsidRPr="00BE52E6" w:rsidRDefault="00BE52E6" w:rsidP="00BE52E6">
      <w:pPr>
        <w:numPr>
          <w:ilvl w:val="0"/>
          <w:numId w:val="11"/>
        </w:numPr>
        <w:spacing w:after="0" w:line="360" w:lineRule="atLeast"/>
        <w:ind w:left="840"/>
        <w:textAlignment w:val="baseline"/>
        <w:rPr>
          <w:rFonts w:ascii="Arial" w:eastAsia="Times New Roman" w:hAnsi="Arial" w:cs="Arial"/>
          <w:color w:val="000000"/>
          <w:sz w:val="30"/>
          <w:szCs w:val="30"/>
        </w:rPr>
      </w:pPr>
      <w:r w:rsidRPr="00BE52E6">
        <w:rPr>
          <w:rFonts w:ascii="Arial" w:eastAsia="Times New Roman" w:hAnsi="Arial" w:cs="Arial"/>
          <w:color w:val="000000"/>
          <w:sz w:val="30"/>
          <w:szCs w:val="30"/>
        </w:rPr>
        <w:t>Underinsured Motorist Claims</w:t>
      </w:r>
    </w:p>
    <w:p w14:paraId="4C406B95" w14:textId="77777777" w:rsidR="00BE52E6" w:rsidRPr="00BE52E6" w:rsidRDefault="00BE52E6" w:rsidP="00BE52E6">
      <w:pPr>
        <w:numPr>
          <w:ilvl w:val="0"/>
          <w:numId w:val="11"/>
        </w:numPr>
        <w:spacing w:after="0" w:line="360" w:lineRule="atLeast"/>
        <w:ind w:left="840"/>
        <w:textAlignment w:val="baseline"/>
        <w:rPr>
          <w:rFonts w:ascii="Arial" w:eastAsia="Times New Roman" w:hAnsi="Arial" w:cs="Arial"/>
          <w:color w:val="000000"/>
          <w:sz w:val="30"/>
          <w:szCs w:val="30"/>
        </w:rPr>
      </w:pPr>
      <w:r w:rsidRPr="00BE52E6">
        <w:rPr>
          <w:rFonts w:ascii="Arial" w:eastAsia="Times New Roman" w:hAnsi="Arial" w:cs="Arial"/>
          <w:color w:val="000000"/>
          <w:sz w:val="30"/>
          <w:szCs w:val="30"/>
        </w:rPr>
        <w:t>Pedestrian Accidents</w:t>
      </w:r>
    </w:p>
    <w:p w14:paraId="65632D7C" w14:textId="7C317C2A" w:rsidR="00BE52E6" w:rsidRDefault="00BE52E6" w:rsidP="00CD521F">
      <w:pPr>
        <w:spacing w:after="0" w:line="240" w:lineRule="auto"/>
        <w:contextualSpacing/>
        <w:rPr>
          <w:rFonts w:cstheme="minorHAnsi"/>
        </w:rPr>
      </w:pPr>
    </w:p>
    <w:p w14:paraId="117560D4" w14:textId="0AC5E1AF" w:rsidR="00BE52E6" w:rsidRDefault="00BE52E6" w:rsidP="00CD521F">
      <w:pPr>
        <w:spacing w:after="0" w:line="240" w:lineRule="auto"/>
        <w:contextualSpacing/>
        <w:rPr>
          <w:rFonts w:cstheme="minorHAnsi"/>
        </w:rPr>
      </w:pPr>
      <w:r>
        <w:rPr>
          <w:rFonts w:cstheme="minorHAnsi"/>
        </w:rPr>
        <w:t>-not on the list:  $1.7 billion defamation lawsuits</w:t>
      </w:r>
    </w:p>
    <w:p w14:paraId="07E127FE" w14:textId="77777777" w:rsidR="00BE52E6" w:rsidRDefault="00BE52E6" w:rsidP="00CD521F">
      <w:pPr>
        <w:spacing w:after="0" w:line="240" w:lineRule="auto"/>
        <w:contextualSpacing/>
        <w:rPr>
          <w:rFonts w:cstheme="minorHAnsi"/>
        </w:rPr>
      </w:pPr>
    </w:p>
    <w:p w14:paraId="2BC45BEC" w14:textId="77777777" w:rsidR="00BE52E6" w:rsidRDefault="00BE52E6">
      <w:pPr>
        <w:rPr>
          <w:rFonts w:cstheme="minorHAnsi"/>
        </w:rPr>
      </w:pPr>
      <w:r>
        <w:rPr>
          <w:rFonts w:cstheme="minorHAnsi"/>
        </w:rPr>
        <w:br w:type="page"/>
      </w:r>
    </w:p>
    <w:p w14:paraId="5CBB975E" w14:textId="646FB01E" w:rsidR="00DE5D2B" w:rsidRDefault="00DE5D2B" w:rsidP="00CD521F">
      <w:pPr>
        <w:spacing w:after="0" w:line="240" w:lineRule="auto"/>
        <w:contextualSpacing/>
        <w:rPr>
          <w:rFonts w:cstheme="minorHAnsi"/>
        </w:rPr>
      </w:pPr>
      <w:r>
        <w:rPr>
          <w:rFonts w:cstheme="minorHAnsi"/>
        </w:rPr>
        <w:lastRenderedPageBreak/>
        <w:t>-what are the claims</w:t>
      </w:r>
    </w:p>
    <w:p w14:paraId="6C9FACB2" w14:textId="50AD1805" w:rsidR="00DE5D2B" w:rsidRDefault="00BE52E6" w:rsidP="00CD521F">
      <w:pPr>
        <w:spacing w:after="0" w:line="240" w:lineRule="auto"/>
        <w:contextualSpacing/>
        <w:rPr>
          <w:rFonts w:cstheme="minorHAnsi"/>
        </w:rPr>
      </w:pPr>
      <w:r>
        <w:rPr>
          <w:rFonts w:cstheme="minorHAnsi"/>
        </w:rPr>
        <w:t>I, III, and then… $1.7 billion</w:t>
      </w:r>
    </w:p>
    <w:p w14:paraId="1B7F4A64" w14:textId="1B4A4D65" w:rsidR="00BE52E6" w:rsidRDefault="00BE52E6" w:rsidP="00CD521F">
      <w:pPr>
        <w:spacing w:after="0" w:line="240" w:lineRule="auto"/>
        <w:contextualSpacing/>
        <w:rPr>
          <w:rFonts w:cstheme="minorHAnsi"/>
        </w:rPr>
      </w:pPr>
      <w:r>
        <w:rPr>
          <w:rFonts w:cstheme="minorHAnsi"/>
        </w:rPr>
        <w:t>Why $1.7?  It’s the 17</w:t>
      </w:r>
      <w:r w:rsidRPr="00BE52E6">
        <w:rPr>
          <w:rFonts w:cstheme="minorHAnsi"/>
          <w:vertAlign w:val="superscript"/>
        </w:rPr>
        <w:t>th</w:t>
      </w:r>
      <w:r>
        <w:rPr>
          <w:rFonts w:cstheme="minorHAnsi"/>
        </w:rPr>
        <w:t xml:space="preserve"> letter of the alphabet, Q</w:t>
      </w:r>
    </w:p>
    <w:p w14:paraId="05C64874" w14:textId="77777777" w:rsidR="00BE52E6" w:rsidRPr="00CD521F" w:rsidRDefault="00BE52E6" w:rsidP="00BE52E6">
      <w:pPr>
        <w:spacing w:after="0" w:line="240" w:lineRule="auto"/>
        <w:contextualSpacing/>
        <w:rPr>
          <w:rFonts w:cstheme="minorHAnsi"/>
        </w:rPr>
      </w:pPr>
      <w:hyperlink r:id="rId25" w:history="1">
        <w:r w:rsidRPr="00CD521F">
          <w:rPr>
            <w:rStyle w:val="Hyperlink"/>
            <w:rFonts w:cstheme="minorHAnsi"/>
          </w:rPr>
          <w:t>https://twitter.com/get_i</w:t>
        </w:r>
        <w:r w:rsidRPr="00CD521F">
          <w:rPr>
            <w:rStyle w:val="Hyperlink"/>
            <w:rFonts w:cstheme="minorHAnsi"/>
          </w:rPr>
          <w:t>n</w:t>
        </w:r>
        <w:r w:rsidRPr="00CD521F">
          <w:rPr>
            <w:rStyle w:val="Hyperlink"/>
            <w:rFonts w:cstheme="minorHAnsi"/>
          </w:rPr>
          <w:t>nocuous/status/1475949126395129858</w:t>
        </w:r>
      </w:hyperlink>
    </w:p>
    <w:p w14:paraId="0C87D95C" w14:textId="59121647" w:rsidR="00BE52E6" w:rsidRDefault="00BE52E6" w:rsidP="00CD521F">
      <w:pPr>
        <w:spacing w:after="0" w:line="240" w:lineRule="auto"/>
        <w:contextualSpacing/>
        <w:rPr>
          <w:rFonts w:cstheme="minorHAnsi"/>
        </w:rPr>
      </w:pPr>
    </w:p>
    <w:p w14:paraId="25ED8334" w14:textId="77777777" w:rsidR="00BE52E6" w:rsidRDefault="00BE52E6" w:rsidP="00CD521F">
      <w:pPr>
        <w:spacing w:after="0" w:line="240" w:lineRule="auto"/>
        <w:contextualSpacing/>
        <w:rPr>
          <w:rFonts w:cstheme="minorHAnsi"/>
        </w:rPr>
      </w:pPr>
    </w:p>
    <w:p w14:paraId="103984D1" w14:textId="77777777" w:rsidR="00DA33E8" w:rsidRPr="00CD521F" w:rsidRDefault="00DA33E8" w:rsidP="00CD521F">
      <w:pPr>
        <w:pStyle w:val="ListParagraph"/>
        <w:numPr>
          <w:ilvl w:val="0"/>
          <w:numId w:val="7"/>
        </w:numPr>
        <w:spacing w:after="0" w:line="240" w:lineRule="auto"/>
        <w:rPr>
          <w:rFonts w:cstheme="minorHAnsi"/>
        </w:rPr>
      </w:pPr>
      <w:r w:rsidRPr="00CD521F">
        <w:rPr>
          <w:rFonts w:cstheme="minorHAnsi"/>
        </w:rPr>
        <w:t>Updates</w:t>
      </w:r>
    </w:p>
    <w:p w14:paraId="09A90E9C" w14:textId="4F0ED030" w:rsidR="00DA33E8" w:rsidRPr="00CD521F" w:rsidRDefault="00DA33E8" w:rsidP="00CD521F">
      <w:pPr>
        <w:pStyle w:val="ListParagraph"/>
        <w:spacing w:after="0" w:line="240" w:lineRule="auto"/>
        <w:rPr>
          <w:rFonts w:cstheme="minorHAnsi"/>
        </w:rPr>
      </w:pPr>
    </w:p>
    <w:p w14:paraId="065596EF" w14:textId="2309274A" w:rsidR="009C30C2" w:rsidRPr="00CD521F" w:rsidRDefault="009C30C2" w:rsidP="00CD521F">
      <w:pPr>
        <w:pStyle w:val="ListParagraph"/>
        <w:numPr>
          <w:ilvl w:val="0"/>
          <w:numId w:val="8"/>
        </w:numPr>
        <w:spacing w:after="0" w:line="240" w:lineRule="auto"/>
        <w:rPr>
          <w:rFonts w:cstheme="minorHAnsi"/>
        </w:rPr>
      </w:pPr>
      <w:r w:rsidRPr="00CD521F">
        <w:rPr>
          <w:rFonts w:cstheme="minorHAnsi"/>
        </w:rPr>
        <w:t>MLBTR posts billionaires</w:t>
      </w:r>
    </w:p>
    <w:p w14:paraId="31350253" w14:textId="1408998A" w:rsidR="009C30C2" w:rsidRDefault="009C30C2" w:rsidP="00CD521F">
      <w:pPr>
        <w:spacing w:after="0" w:line="240" w:lineRule="auto"/>
        <w:contextualSpacing/>
        <w:rPr>
          <w:rFonts w:cstheme="minorHAnsi"/>
        </w:rPr>
      </w:pPr>
    </w:p>
    <w:p w14:paraId="28F70F30" w14:textId="28BC0E3E" w:rsidR="00DE5D2B" w:rsidRDefault="00DE5D2B" w:rsidP="00CD521F">
      <w:pPr>
        <w:spacing w:after="0" w:line="240" w:lineRule="auto"/>
        <w:contextualSpacing/>
        <w:rPr>
          <w:rFonts w:cstheme="minorHAnsi"/>
        </w:rPr>
      </w:pPr>
      <w:hyperlink r:id="rId26" w:history="1">
        <w:r w:rsidRPr="0017563B">
          <w:rPr>
            <w:rStyle w:val="Hyperlink"/>
            <w:rFonts w:cstheme="minorHAnsi"/>
          </w:rPr>
          <w:t>https://www.mlbtraderumors.com/2021/12/mlb-owners-net-worth.html</w:t>
        </w:r>
      </w:hyperlink>
    </w:p>
    <w:p w14:paraId="2EC05917" w14:textId="02B1F386" w:rsidR="00DE5D2B" w:rsidRDefault="00DE5D2B" w:rsidP="00CD521F">
      <w:pPr>
        <w:spacing w:after="0" w:line="240" w:lineRule="auto"/>
        <w:contextualSpacing/>
        <w:rPr>
          <w:rFonts w:cstheme="minorHAnsi"/>
        </w:rPr>
      </w:pPr>
    </w:p>
    <w:p w14:paraId="50DDED7D" w14:textId="77777777" w:rsidR="00DE5D2B" w:rsidRDefault="00DE5D2B" w:rsidP="00DE5D2B">
      <w:pPr>
        <w:pStyle w:val="NormalWeb"/>
        <w:shd w:val="clear" w:color="auto" w:fill="FFFFFF"/>
        <w:spacing w:before="0" w:beforeAutospacing="0" w:after="390" w:afterAutospacing="0"/>
        <w:rPr>
          <w:rFonts w:ascii="Georgia" w:hAnsi="Georgia"/>
          <w:color w:val="444444"/>
        </w:rPr>
      </w:pPr>
      <w:r>
        <w:rPr>
          <w:rFonts w:ascii="Georgia" w:hAnsi="Georgia"/>
          <w:color w:val="444444"/>
        </w:rPr>
        <w:t>Whenever a baseball player agrees to a contract, the financials of the deal are quickly reported by various media outlets, including here at MLBTR. What gets discussed much less often, however, are the financial details of the people paying those paychecks. Here is each team’s primary owner, along with their net worth, with source links provided. (Quick caveat that financial numbers of this nature are fluid and subject to change.)</w:t>
      </w:r>
    </w:p>
    <w:p w14:paraId="6CECB18B"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Angels</w:t>
      </w:r>
      <w:r>
        <w:rPr>
          <w:rFonts w:ascii="Georgia" w:hAnsi="Georgia"/>
          <w:color w:val="444444"/>
        </w:rPr>
        <w:t>: Arturo Moreno – $3.6 billion. (</w:t>
      </w:r>
      <w:hyperlink r:id="rId27" w:tgtFrame="_blank" w:history="1">
        <w:r>
          <w:rPr>
            <w:rStyle w:val="Hyperlink"/>
            <w:rFonts w:ascii="Georgia" w:hAnsi="Georgia"/>
            <w:color w:val="CC0033"/>
          </w:rPr>
          <w:t>Forbes link</w:t>
        </w:r>
      </w:hyperlink>
      <w:r>
        <w:rPr>
          <w:rFonts w:ascii="Georgia" w:hAnsi="Georgia"/>
          <w:color w:val="444444"/>
        </w:rPr>
        <w:t>)</w:t>
      </w:r>
    </w:p>
    <w:p w14:paraId="4F64193B"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Astros</w:t>
      </w:r>
      <w:r>
        <w:rPr>
          <w:rFonts w:ascii="Georgia" w:hAnsi="Georgia"/>
          <w:color w:val="444444"/>
        </w:rPr>
        <w:t>: Jim Crane – $1.4 billion. (</w:t>
      </w:r>
      <w:hyperlink r:id="rId28" w:tgtFrame="_blank" w:history="1">
        <w:r>
          <w:rPr>
            <w:rStyle w:val="Hyperlink"/>
            <w:rFonts w:ascii="Georgia" w:hAnsi="Georgia"/>
            <w:color w:val="CC0033"/>
          </w:rPr>
          <w:t>Forbes link</w:t>
        </w:r>
      </w:hyperlink>
      <w:r>
        <w:rPr>
          <w:rFonts w:ascii="Georgia" w:hAnsi="Georgia"/>
          <w:color w:val="444444"/>
        </w:rPr>
        <w:t>)</w:t>
      </w:r>
    </w:p>
    <w:p w14:paraId="4E28D076"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Athletics</w:t>
      </w:r>
      <w:r>
        <w:rPr>
          <w:rFonts w:ascii="Georgia" w:hAnsi="Georgia"/>
          <w:color w:val="444444"/>
        </w:rPr>
        <w:t>: John Fisher – $2.6 billion. (</w:t>
      </w:r>
      <w:hyperlink r:id="rId29" w:tgtFrame="_blank" w:history="1">
        <w:r>
          <w:rPr>
            <w:rStyle w:val="Hyperlink"/>
            <w:rFonts w:ascii="Georgia" w:hAnsi="Georgia"/>
            <w:color w:val="CC0033"/>
          </w:rPr>
          <w:t>Forbes link</w:t>
        </w:r>
      </w:hyperlink>
      <w:r>
        <w:rPr>
          <w:rFonts w:ascii="Georgia" w:hAnsi="Georgia"/>
          <w:color w:val="444444"/>
        </w:rPr>
        <w:t>)</w:t>
      </w:r>
    </w:p>
    <w:p w14:paraId="0ED22B84"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Blue Jays</w:t>
      </w:r>
      <w:r>
        <w:rPr>
          <w:rFonts w:ascii="Georgia" w:hAnsi="Georgia"/>
          <w:color w:val="444444"/>
        </w:rPr>
        <w:t>: Rogers Communications, chairman Edward Rogers III – $11.5 billion. (</w:t>
      </w:r>
      <w:hyperlink r:id="rId30" w:tgtFrame="_blank" w:history="1">
        <w:r>
          <w:rPr>
            <w:rStyle w:val="Hyperlink"/>
            <w:rFonts w:ascii="Georgia" w:hAnsi="Georgia"/>
            <w:color w:val="CC0033"/>
          </w:rPr>
          <w:t>L.A. Times link</w:t>
        </w:r>
      </w:hyperlink>
      <w:r>
        <w:rPr>
          <w:rFonts w:ascii="Georgia" w:hAnsi="Georgia"/>
          <w:color w:val="444444"/>
        </w:rPr>
        <w:t>)</w:t>
      </w:r>
    </w:p>
    <w:p w14:paraId="2FDC28F7"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Braves</w:t>
      </w:r>
      <w:r>
        <w:rPr>
          <w:rFonts w:ascii="Georgia" w:hAnsi="Georgia"/>
          <w:color w:val="444444"/>
        </w:rPr>
        <w:t>: Liberty Media, chairman John Malone – $8 billion. (</w:t>
      </w:r>
      <w:hyperlink r:id="rId31" w:tgtFrame="_blank" w:history="1">
        <w:r>
          <w:rPr>
            <w:rStyle w:val="Hyperlink"/>
            <w:rFonts w:ascii="Georgia" w:hAnsi="Georgia"/>
            <w:color w:val="CC0033"/>
          </w:rPr>
          <w:t>Forbes link</w:t>
        </w:r>
      </w:hyperlink>
      <w:r>
        <w:rPr>
          <w:rFonts w:ascii="Georgia" w:hAnsi="Georgia"/>
          <w:color w:val="444444"/>
        </w:rPr>
        <w:t>)</w:t>
      </w:r>
    </w:p>
    <w:p w14:paraId="2C1C668C"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Brewers</w:t>
      </w:r>
      <w:r>
        <w:rPr>
          <w:rFonts w:ascii="Georgia" w:hAnsi="Georgia"/>
          <w:color w:val="444444"/>
        </w:rPr>
        <w:t xml:space="preserve">: Mark </w:t>
      </w:r>
      <w:proofErr w:type="spellStart"/>
      <w:r>
        <w:rPr>
          <w:rFonts w:ascii="Georgia" w:hAnsi="Georgia"/>
          <w:color w:val="444444"/>
        </w:rPr>
        <w:t>Attanasio</w:t>
      </w:r>
      <w:proofErr w:type="spellEnd"/>
      <w:r>
        <w:rPr>
          <w:rFonts w:ascii="Georgia" w:hAnsi="Georgia"/>
          <w:color w:val="444444"/>
        </w:rPr>
        <w:t xml:space="preserve"> – $700MM. (</w:t>
      </w:r>
      <w:hyperlink r:id="rId32" w:tgtFrame="_blank" w:history="1">
        <w:r>
          <w:rPr>
            <w:rStyle w:val="Hyperlink"/>
            <w:rFonts w:ascii="Georgia" w:hAnsi="Georgia"/>
            <w:color w:val="CC0033"/>
          </w:rPr>
          <w:t>L.A. Times link</w:t>
        </w:r>
      </w:hyperlink>
      <w:r>
        <w:rPr>
          <w:rFonts w:ascii="Georgia" w:hAnsi="Georgia"/>
          <w:color w:val="444444"/>
        </w:rPr>
        <w:t>)</w:t>
      </w:r>
    </w:p>
    <w:p w14:paraId="5896C207"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Cardinals</w:t>
      </w:r>
      <w:r>
        <w:rPr>
          <w:rFonts w:ascii="Georgia" w:hAnsi="Georgia"/>
          <w:color w:val="444444"/>
        </w:rPr>
        <w:t>: William DeWitt Jr. – $4 billion. (</w:t>
      </w:r>
      <w:hyperlink r:id="rId33" w:tgtFrame="_blank" w:history="1">
        <w:r>
          <w:rPr>
            <w:rStyle w:val="Hyperlink"/>
            <w:rFonts w:ascii="Georgia" w:hAnsi="Georgia"/>
            <w:color w:val="CC0033"/>
          </w:rPr>
          <w:t>L.A. Times link</w:t>
        </w:r>
      </w:hyperlink>
      <w:r>
        <w:rPr>
          <w:rFonts w:ascii="Georgia" w:hAnsi="Georgia"/>
          <w:color w:val="444444"/>
        </w:rPr>
        <w:t>)</w:t>
      </w:r>
    </w:p>
    <w:p w14:paraId="2A9E7716"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Cubs</w:t>
      </w:r>
      <w:r>
        <w:rPr>
          <w:rFonts w:ascii="Georgia" w:hAnsi="Georgia"/>
          <w:color w:val="444444"/>
        </w:rPr>
        <w:t>: Ricketts family – $4.5 billion (</w:t>
      </w:r>
      <w:hyperlink r:id="rId34" w:tgtFrame="_blank" w:history="1">
        <w:r>
          <w:rPr>
            <w:rStyle w:val="Hyperlink"/>
            <w:rFonts w:ascii="Georgia" w:hAnsi="Georgia"/>
            <w:color w:val="CC0033"/>
          </w:rPr>
          <w:t>Forbes link</w:t>
        </w:r>
      </w:hyperlink>
      <w:r>
        <w:rPr>
          <w:rFonts w:ascii="Georgia" w:hAnsi="Georgia"/>
          <w:color w:val="444444"/>
        </w:rPr>
        <w:t>)</w:t>
      </w:r>
    </w:p>
    <w:p w14:paraId="1C4B5A17"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Diamondbacks</w:t>
      </w:r>
      <w:r>
        <w:rPr>
          <w:rFonts w:ascii="Georgia" w:hAnsi="Georgia"/>
          <w:color w:val="444444"/>
        </w:rPr>
        <w:t>: Ken Kendrick – $600 million. (</w:t>
      </w:r>
      <w:hyperlink r:id="rId35" w:tgtFrame="_blank" w:history="1">
        <w:r>
          <w:rPr>
            <w:rStyle w:val="Hyperlink"/>
            <w:rFonts w:ascii="Georgia" w:hAnsi="Georgia"/>
            <w:color w:val="CC0033"/>
          </w:rPr>
          <w:t>L.A. Times link</w:t>
        </w:r>
      </w:hyperlink>
      <w:r>
        <w:rPr>
          <w:rFonts w:ascii="Georgia" w:hAnsi="Georgia"/>
          <w:color w:val="444444"/>
        </w:rPr>
        <w:t>)</w:t>
      </w:r>
    </w:p>
    <w:p w14:paraId="11CBE8B1"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Dodgers</w:t>
      </w:r>
      <w:r>
        <w:rPr>
          <w:rFonts w:ascii="Georgia" w:hAnsi="Georgia"/>
          <w:color w:val="444444"/>
        </w:rPr>
        <w:t>: Guggenheim Baseball Management, controlling partner Mark Walter – $5 billion. (</w:t>
      </w:r>
      <w:hyperlink r:id="rId36" w:tgtFrame="_blank" w:history="1">
        <w:r>
          <w:rPr>
            <w:rStyle w:val="Hyperlink"/>
            <w:rFonts w:ascii="Georgia" w:hAnsi="Georgia"/>
            <w:color w:val="CC0033"/>
          </w:rPr>
          <w:t>Forbes link</w:t>
        </w:r>
      </w:hyperlink>
      <w:r>
        <w:rPr>
          <w:rFonts w:ascii="Georgia" w:hAnsi="Georgia"/>
          <w:color w:val="444444"/>
        </w:rPr>
        <w:t>)</w:t>
      </w:r>
    </w:p>
    <w:p w14:paraId="56AA9AF4"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Giants</w:t>
      </w:r>
      <w:r>
        <w:rPr>
          <w:rFonts w:ascii="Georgia" w:hAnsi="Georgia"/>
          <w:color w:val="444444"/>
        </w:rPr>
        <w:t>: Charles B. Johnson – $5.8 billion. (</w:t>
      </w:r>
      <w:hyperlink r:id="rId37" w:tgtFrame="_blank" w:history="1">
        <w:r>
          <w:rPr>
            <w:rStyle w:val="Hyperlink"/>
            <w:rFonts w:ascii="Georgia" w:hAnsi="Georgia"/>
            <w:color w:val="CC0033"/>
          </w:rPr>
          <w:t>Forbes link</w:t>
        </w:r>
      </w:hyperlink>
      <w:r>
        <w:rPr>
          <w:rFonts w:ascii="Georgia" w:hAnsi="Georgia"/>
          <w:color w:val="444444"/>
        </w:rPr>
        <w:t>)</w:t>
      </w:r>
    </w:p>
    <w:p w14:paraId="6A075582"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Guardians</w:t>
      </w:r>
      <w:r>
        <w:rPr>
          <w:rFonts w:ascii="Georgia" w:hAnsi="Georgia"/>
          <w:color w:val="444444"/>
        </w:rPr>
        <w:t>: Dolan family – $4.6 billion. (</w:t>
      </w:r>
      <w:hyperlink r:id="rId38" w:tgtFrame="_blank" w:history="1">
        <w:r>
          <w:rPr>
            <w:rStyle w:val="Hyperlink"/>
            <w:rFonts w:ascii="Georgia" w:hAnsi="Georgia"/>
            <w:color w:val="CC0033"/>
          </w:rPr>
          <w:t>L.A Times link</w:t>
        </w:r>
      </w:hyperlink>
      <w:r>
        <w:rPr>
          <w:rFonts w:ascii="Georgia" w:hAnsi="Georgia"/>
          <w:color w:val="444444"/>
        </w:rPr>
        <w:t>)</w:t>
      </w:r>
    </w:p>
    <w:p w14:paraId="36685862"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Mariners</w:t>
      </w:r>
      <w:r>
        <w:rPr>
          <w:rFonts w:ascii="Georgia" w:hAnsi="Georgia"/>
          <w:color w:val="444444"/>
        </w:rPr>
        <w:t>: John Stanton – $1.1 billion. (</w:t>
      </w:r>
      <w:hyperlink r:id="rId39" w:tgtFrame="_blank" w:history="1">
        <w:r>
          <w:rPr>
            <w:rStyle w:val="Hyperlink"/>
            <w:rFonts w:ascii="Georgia" w:hAnsi="Georgia"/>
            <w:color w:val="CC0033"/>
          </w:rPr>
          <w:t>L.A. Times link</w:t>
        </w:r>
      </w:hyperlink>
      <w:r>
        <w:rPr>
          <w:rFonts w:ascii="Georgia" w:hAnsi="Georgia"/>
          <w:color w:val="444444"/>
        </w:rPr>
        <w:t>)</w:t>
      </w:r>
    </w:p>
    <w:p w14:paraId="5C13809D"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Marlins</w:t>
      </w:r>
      <w:r>
        <w:rPr>
          <w:rFonts w:ascii="Georgia" w:hAnsi="Georgia"/>
          <w:color w:val="444444"/>
        </w:rPr>
        <w:t>: Bruce Sherman – $500MM. (</w:t>
      </w:r>
      <w:hyperlink r:id="rId40" w:tgtFrame="_blank" w:history="1">
        <w:r>
          <w:rPr>
            <w:rStyle w:val="Hyperlink"/>
            <w:rFonts w:ascii="Georgia" w:hAnsi="Georgia"/>
            <w:color w:val="CC0033"/>
          </w:rPr>
          <w:t>L.A. Times link</w:t>
        </w:r>
      </w:hyperlink>
      <w:r>
        <w:rPr>
          <w:rFonts w:ascii="Georgia" w:hAnsi="Georgia"/>
          <w:color w:val="444444"/>
        </w:rPr>
        <w:t>)</w:t>
      </w:r>
    </w:p>
    <w:p w14:paraId="7339FF24"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Mets</w:t>
      </w:r>
      <w:r>
        <w:rPr>
          <w:rFonts w:ascii="Georgia" w:hAnsi="Georgia"/>
          <w:color w:val="444444"/>
        </w:rPr>
        <w:t>: Steve Cohen – $15.9 billion. (</w:t>
      </w:r>
      <w:hyperlink r:id="rId41" w:tgtFrame="_blank" w:history="1">
        <w:r>
          <w:rPr>
            <w:rStyle w:val="Hyperlink"/>
            <w:rFonts w:ascii="Georgia" w:hAnsi="Georgia"/>
            <w:color w:val="CC0033"/>
          </w:rPr>
          <w:t>Forbes link</w:t>
        </w:r>
      </w:hyperlink>
      <w:r>
        <w:rPr>
          <w:rFonts w:ascii="Georgia" w:hAnsi="Georgia"/>
          <w:color w:val="444444"/>
        </w:rPr>
        <w:t>)</w:t>
      </w:r>
    </w:p>
    <w:p w14:paraId="12FE0ECD"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Nationals</w:t>
      </w:r>
      <w:r>
        <w:rPr>
          <w:rFonts w:ascii="Georgia" w:hAnsi="Georgia"/>
          <w:color w:val="444444"/>
        </w:rPr>
        <w:t>: Lerner family – $4.9 billion. (</w:t>
      </w:r>
      <w:hyperlink r:id="rId42" w:tgtFrame="_blank" w:history="1">
        <w:r>
          <w:rPr>
            <w:rStyle w:val="Hyperlink"/>
            <w:rFonts w:ascii="Georgia" w:hAnsi="Georgia"/>
            <w:color w:val="CC0033"/>
          </w:rPr>
          <w:t>Forbes link</w:t>
        </w:r>
      </w:hyperlink>
      <w:r>
        <w:rPr>
          <w:rFonts w:ascii="Georgia" w:hAnsi="Georgia"/>
          <w:color w:val="444444"/>
        </w:rPr>
        <w:t>)</w:t>
      </w:r>
    </w:p>
    <w:p w14:paraId="378A98BA"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Orioles</w:t>
      </w:r>
      <w:r>
        <w:rPr>
          <w:rFonts w:ascii="Georgia" w:hAnsi="Georgia"/>
          <w:color w:val="444444"/>
        </w:rPr>
        <w:t xml:space="preserve">: Peter </w:t>
      </w:r>
      <w:proofErr w:type="spellStart"/>
      <w:r>
        <w:rPr>
          <w:rFonts w:ascii="Georgia" w:hAnsi="Georgia"/>
          <w:color w:val="444444"/>
        </w:rPr>
        <w:t>Angelos</w:t>
      </w:r>
      <w:proofErr w:type="spellEnd"/>
      <w:r>
        <w:rPr>
          <w:rFonts w:ascii="Georgia" w:hAnsi="Georgia"/>
          <w:color w:val="444444"/>
        </w:rPr>
        <w:t xml:space="preserve"> – $2 billion (</w:t>
      </w:r>
      <w:hyperlink r:id="rId43" w:tgtFrame="_blank" w:history="1">
        <w:r>
          <w:rPr>
            <w:rStyle w:val="Hyperlink"/>
            <w:rFonts w:ascii="Georgia" w:hAnsi="Georgia"/>
            <w:color w:val="CC0033"/>
          </w:rPr>
          <w:t>L.A. Times link</w:t>
        </w:r>
      </w:hyperlink>
      <w:r>
        <w:rPr>
          <w:rFonts w:ascii="Georgia" w:hAnsi="Georgia"/>
          <w:color w:val="444444"/>
        </w:rPr>
        <w:t>)</w:t>
      </w:r>
    </w:p>
    <w:p w14:paraId="5B11F1A2"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Padres</w:t>
      </w:r>
      <w:r>
        <w:rPr>
          <w:rFonts w:ascii="Georgia" w:hAnsi="Georgia"/>
          <w:color w:val="444444"/>
        </w:rPr>
        <w:t>: Peter Seidler – personal net worth unknown, Seidler Equity Partners estimated net worth of $3 billion. (</w:t>
      </w:r>
      <w:hyperlink r:id="rId44" w:tgtFrame="_blank" w:history="1">
        <w:r>
          <w:rPr>
            <w:rStyle w:val="Hyperlink"/>
            <w:rFonts w:ascii="Georgia" w:hAnsi="Georgia"/>
            <w:color w:val="CC0033"/>
          </w:rPr>
          <w:t>ESPN link</w:t>
        </w:r>
      </w:hyperlink>
      <w:r>
        <w:rPr>
          <w:rFonts w:ascii="Georgia" w:hAnsi="Georgia"/>
          <w:color w:val="444444"/>
        </w:rPr>
        <w:t>)</w:t>
      </w:r>
    </w:p>
    <w:p w14:paraId="5A6FBA6D"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Phillies</w:t>
      </w:r>
      <w:r>
        <w:rPr>
          <w:rFonts w:ascii="Georgia" w:hAnsi="Georgia"/>
          <w:color w:val="444444"/>
        </w:rPr>
        <w:t>: John Middleton – $3.4 billion. (</w:t>
      </w:r>
      <w:hyperlink r:id="rId45" w:tgtFrame="_blank" w:history="1">
        <w:r>
          <w:rPr>
            <w:rStyle w:val="Hyperlink"/>
            <w:rFonts w:ascii="Georgia" w:hAnsi="Georgia"/>
            <w:color w:val="CC0033"/>
          </w:rPr>
          <w:t>Forbes link</w:t>
        </w:r>
      </w:hyperlink>
      <w:r>
        <w:rPr>
          <w:rFonts w:ascii="Georgia" w:hAnsi="Georgia"/>
          <w:color w:val="444444"/>
        </w:rPr>
        <w:t>)</w:t>
      </w:r>
    </w:p>
    <w:p w14:paraId="0B4FDAFE"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Pirates</w:t>
      </w:r>
      <w:r>
        <w:rPr>
          <w:rFonts w:ascii="Georgia" w:hAnsi="Georgia"/>
          <w:color w:val="444444"/>
        </w:rPr>
        <w:t>: Bob Nutting – $1.1 billion. (</w:t>
      </w:r>
      <w:hyperlink r:id="rId46" w:tgtFrame="_blank" w:history="1">
        <w:r>
          <w:rPr>
            <w:rStyle w:val="Hyperlink"/>
            <w:rFonts w:ascii="Georgia" w:hAnsi="Georgia"/>
            <w:color w:val="CC0033"/>
          </w:rPr>
          <w:t>L.A. Times link</w:t>
        </w:r>
      </w:hyperlink>
      <w:r>
        <w:rPr>
          <w:rFonts w:ascii="Georgia" w:hAnsi="Georgia"/>
          <w:color w:val="444444"/>
        </w:rPr>
        <w:t>)</w:t>
      </w:r>
    </w:p>
    <w:p w14:paraId="1190EB43"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Rangers</w:t>
      </w:r>
      <w:r>
        <w:rPr>
          <w:rFonts w:ascii="Georgia" w:hAnsi="Georgia"/>
          <w:color w:val="444444"/>
        </w:rPr>
        <w:t>: Ray Davis (co-chairman with Bob R. Simpson) – $2.2 billion. (</w:t>
      </w:r>
      <w:hyperlink r:id="rId47" w:tgtFrame="_blank" w:history="1">
        <w:r>
          <w:rPr>
            <w:rStyle w:val="Hyperlink"/>
            <w:rFonts w:ascii="Georgia" w:hAnsi="Georgia"/>
            <w:color w:val="CC0033"/>
          </w:rPr>
          <w:t>Forbes link</w:t>
        </w:r>
      </w:hyperlink>
      <w:r>
        <w:rPr>
          <w:rFonts w:ascii="Georgia" w:hAnsi="Georgia"/>
          <w:color w:val="444444"/>
        </w:rPr>
        <w:t>)</w:t>
      </w:r>
    </w:p>
    <w:p w14:paraId="7F9E2A86"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Rays</w:t>
      </w:r>
      <w:r>
        <w:rPr>
          <w:rFonts w:ascii="Georgia" w:hAnsi="Georgia"/>
          <w:color w:val="444444"/>
        </w:rPr>
        <w:t>: Stuart Sternberg – $800MM. (</w:t>
      </w:r>
      <w:hyperlink r:id="rId48" w:tgtFrame="_blank" w:history="1">
        <w:r>
          <w:rPr>
            <w:rStyle w:val="Hyperlink"/>
            <w:rFonts w:ascii="Georgia" w:hAnsi="Georgia"/>
            <w:color w:val="CC0033"/>
          </w:rPr>
          <w:t>L.A. Times link</w:t>
        </w:r>
      </w:hyperlink>
      <w:r>
        <w:rPr>
          <w:rFonts w:ascii="Georgia" w:hAnsi="Georgia"/>
          <w:color w:val="444444"/>
        </w:rPr>
        <w:t>)</w:t>
      </w:r>
    </w:p>
    <w:p w14:paraId="71D257EE"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Red Sox</w:t>
      </w:r>
      <w:r>
        <w:rPr>
          <w:rFonts w:ascii="Georgia" w:hAnsi="Georgia"/>
          <w:color w:val="444444"/>
        </w:rPr>
        <w:t>: John Henry – $3.6 billion (</w:t>
      </w:r>
      <w:hyperlink r:id="rId49" w:tgtFrame="_blank" w:history="1">
        <w:r>
          <w:rPr>
            <w:rStyle w:val="Hyperlink"/>
            <w:rFonts w:ascii="Georgia" w:hAnsi="Georgia"/>
            <w:color w:val="CC0033"/>
          </w:rPr>
          <w:t>Forbes link</w:t>
        </w:r>
      </w:hyperlink>
      <w:r>
        <w:rPr>
          <w:rFonts w:ascii="Georgia" w:hAnsi="Georgia"/>
          <w:color w:val="444444"/>
        </w:rPr>
        <w:t>)</w:t>
      </w:r>
    </w:p>
    <w:p w14:paraId="2D842C0A"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Reds</w:t>
      </w:r>
      <w:r>
        <w:rPr>
          <w:rFonts w:ascii="Georgia" w:hAnsi="Georgia"/>
          <w:color w:val="444444"/>
        </w:rPr>
        <w:t xml:space="preserve">: Robert H. </w:t>
      </w:r>
      <w:proofErr w:type="spellStart"/>
      <w:r>
        <w:rPr>
          <w:rFonts w:ascii="Georgia" w:hAnsi="Georgia"/>
          <w:color w:val="444444"/>
        </w:rPr>
        <w:t>Castellini</w:t>
      </w:r>
      <w:proofErr w:type="spellEnd"/>
      <w:r>
        <w:rPr>
          <w:rFonts w:ascii="Georgia" w:hAnsi="Georgia"/>
          <w:color w:val="444444"/>
        </w:rPr>
        <w:t xml:space="preserve"> – $400MM. (</w:t>
      </w:r>
      <w:hyperlink r:id="rId50" w:tgtFrame="_blank" w:history="1">
        <w:r>
          <w:rPr>
            <w:rStyle w:val="Hyperlink"/>
            <w:rFonts w:ascii="Georgia" w:hAnsi="Georgia"/>
            <w:color w:val="CC0033"/>
          </w:rPr>
          <w:t>L.A. Times link</w:t>
        </w:r>
      </w:hyperlink>
      <w:r>
        <w:rPr>
          <w:rFonts w:ascii="Georgia" w:hAnsi="Georgia"/>
          <w:color w:val="444444"/>
        </w:rPr>
        <w:t>)</w:t>
      </w:r>
    </w:p>
    <w:p w14:paraId="429A48BC"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Rockies</w:t>
      </w:r>
      <w:r>
        <w:rPr>
          <w:rFonts w:ascii="Georgia" w:hAnsi="Georgia"/>
          <w:color w:val="444444"/>
        </w:rPr>
        <w:t xml:space="preserve">: Richard L. </w:t>
      </w:r>
      <w:proofErr w:type="spellStart"/>
      <w:r>
        <w:rPr>
          <w:rFonts w:ascii="Georgia" w:hAnsi="Georgia"/>
          <w:color w:val="444444"/>
        </w:rPr>
        <w:t>Monfort</w:t>
      </w:r>
      <w:proofErr w:type="spellEnd"/>
      <w:r>
        <w:rPr>
          <w:rFonts w:ascii="Georgia" w:hAnsi="Georgia"/>
          <w:color w:val="444444"/>
        </w:rPr>
        <w:t xml:space="preserve"> – $700MM. (</w:t>
      </w:r>
      <w:hyperlink r:id="rId51" w:tgtFrame="_blank" w:history="1">
        <w:r>
          <w:rPr>
            <w:rStyle w:val="Hyperlink"/>
            <w:rFonts w:ascii="Georgia" w:hAnsi="Georgia"/>
            <w:color w:val="CC0033"/>
          </w:rPr>
          <w:t>L.A. Times link</w:t>
        </w:r>
      </w:hyperlink>
      <w:r>
        <w:rPr>
          <w:rFonts w:ascii="Georgia" w:hAnsi="Georgia"/>
          <w:color w:val="444444"/>
        </w:rPr>
        <w:t>)</w:t>
      </w:r>
    </w:p>
    <w:p w14:paraId="33E52A9E"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Royals</w:t>
      </w:r>
      <w:r>
        <w:rPr>
          <w:rFonts w:ascii="Georgia" w:hAnsi="Georgia"/>
          <w:color w:val="444444"/>
        </w:rPr>
        <w:t>: John Sherman – $1.25 billion. (</w:t>
      </w:r>
      <w:hyperlink r:id="rId52" w:tgtFrame="_blank" w:history="1">
        <w:r>
          <w:rPr>
            <w:rStyle w:val="Hyperlink"/>
            <w:rFonts w:ascii="Georgia" w:hAnsi="Georgia"/>
            <w:color w:val="CC0033"/>
          </w:rPr>
          <w:t>L.A. Times link</w:t>
        </w:r>
      </w:hyperlink>
      <w:r>
        <w:rPr>
          <w:rFonts w:ascii="Georgia" w:hAnsi="Georgia"/>
          <w:color w:val="444444"/>
        </w:rPr>
        <w:t>)</w:t>
      </w:r>
    </w:p>
    <w:p w14:paraId="79A0AC76"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Tigers</w:t>
      </w:r>
      <w:r>
        <w:rPr>
          <w:rFonts w:ascii="Georgia" w:hAnsi="Georgia"/>
          <w:color w:val="444444"/>
        </w:rPr>
        <w:t>: Ilitch Holdings – $3.8 billion (</w:t>
      </w:r>
      <w:hyperlink r:id="rId53" w:tgtFrame="_blank" w:history="1">
        <w:r>
          <w:rPr>
            <w:rStyle w:val="Hyperlink"/>
            <w:rFonts w:ascii="Georgia" w:hAnsi="Georgia"/>
            <w:color w:val="CC0033"/>
          </w:rPr>
          <w:t>L.A. Times link</w:t>
        </w:r>
      </w:hyperlink>
      <w:r>
        <w:rPr>
          <w:rFonts w:ascii="Georgia" w:hAnsi="Georgia"/>
          <w:color w:val="444444"/>
        </w:rPr>
        <w:t>)</w:t>
      </w:r>
    </w:p>
    <w:p w14:paraId="24052C7F"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lastRenderedPageBreak/>
        <w:t>Twins</w:t>
      </w:r>
      <w:r>
        <w:rPr>
          <w:rFonts w:ascii="Georgia" w:hAnsi="Georgia"/>
          <w:color w:val="444444"/>
        </w:rPr>
        <w:t>: Pohlad family – $3.8 billion (</w:t>
      </w:r>
      <w:hyperlink r:id="rId54" w:tgtFrame="_blank" w:history="1">
        <w:r>
          <w:rPr>
            <w:rStyle w:val="Hyperlink"/>
            <w:rFonts w:ascii="Georgia" w:hAnsi="Georgia"/>
            <w:color w:val="CC0033"/>
          </w:rPr>
          <w:t>Forbes link</w:t>
        </w:r>
      </w:hyperlink>
      <w:r>
        <w:rPr>
          <w:rFonts w:ascii="Georgia" w:hAnsi="Georgia"/>
          <w:color w:val="444444"/>
        </w:rPr>
        <w:t>)</w:t>
      </w:r>
    </w:p>
    <w:p w14:paraId="7588C0E7"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White Sox</w:t>
      </w:r>
      <w:r>
        <w:rPr>
          <w:rFonts w:ascii="Georgia" w:hAnsi="Georgia"/>
          <w:color w:val="444444"/>
        </w:rPr>
        <w:t xml:space="preserve">: Jerry </w:t>
      </w:r>
      <w:proofErr w:type="spellStart"/>
      <w:r>
        <w:rPr>
          <w:rFonts w:ascii="Georgia" w:hAnsi="Georgia"/>
          <w:color w:val="444444"/>
        </w:rPr>
        <w:t>Reinsdorf</w:t>
      </w:r>
      <w:proofErr w:type="spellEnd"/>
      <w:r>
        <w:rPr>
          <w:rFonts w:ascii="Georgia" w:hAnsi="Georgia"/>
          <w:color w:val="444444"/>
        </w:rPr>
        <w:t xml:space="preserve"> – $1.7 billion (</w:t>
      </w:r>
      <w:hyperlink r:id="rId55" w:tgtFrame="_blank" w:history="1">
        <w:r>
          <w:rPr>
            <w:rStyle w:val="Hyperlink"/>
            <w:rFonts w:ascii="Georgia" w:hAnsi="Georgia"/>
            <w:color w:val="CC0033"/>
          </w:rPr>
          <w:t>Forbes link</w:t>
        </w:r>
      </w:hyperlink>
      <w:r>
        <w:rPr>
          <w:rFonts w:ascii="Georgia" w:hAnsi="Georgia"/>
          <w:color w:val="444444"/>
        </w:rPr>
        <w:t>)</w:t>
      </w:r>
    </w:p>
    <w:p w14:paraId="1A5D43AC" w14:textId="77777777" w:rsidR="00DE5D2B" w:rsidRDefault="00DE5D2B" w:rsidP="00DE5D2B">
      <w:pPr>
        <w:numPr>
          <w:ilvl w:val="0"/>
          <w:numId w:val="9"/>
        </w:numPr>
        <w:shd w:val="clear" w:color="auto" w:fill="FFFFFF"/>
        <w:spacing w:before="100" w:beforeAutospacing="1" w:after="100" w:afterAutospacing="1" w:line="240" w:lineRule="auto"/>
        <w:ind w:left="1320"/>
        <w:rPr>
          <w:rFonts w:ascii="Georgia" w:hAnsi="Georgia"/>
          <w:color w:val="444444"/>
        </w:rPr>
      </w:pPr>
      <w:r>
        <w:rPr>
          <w:rStyle w:val="Strong"/>
          <w:rFonts w:ascii="Georgia" w:hAnsi="Georgia"/>
          <w:color w:val="444444"/>
        </w:rPr>
        <w:t>Yankees</w:t>
      </w:r>
      <w:r>
        <w:rPr>
          <w:rFonts w:ascii="Georgia" w:hAnsi="Georgia"/>
          <w:color w:val="444444"/>
        </w:rPr>
        <w:t>: Steinbrenner family – $3.8 billion (</w:t>
      </w:r>
      <w:hyperlink r:id="rId56" w:tgtFrame="_blank" w:history="1">
        <w:r>
          <w:rPr>
            <w:rStyle w:val="Hyperlink"/>
            <w:rFonts w:ascii="Georgia" w:hAnsi="Georgia"/>
            <w:color w:val="CC0033"/>
          </w:rPr>
          <w:t>Forbes link</w:t>
        </w:r>
      </w:hyperlink>
      <w:r>
        <w:rPr>
          <w:rFonts w:ascii="Georgia" w:hAnsi="Georgia"/>
          <w:color w:val="444444"/>
        </w:rPr>
        <w:t>)</w:t>
      </w:r>
    </w:p>
    <w:p w14:paraId="7BF386E5" w14:textId="0BD2548D" w:rsidR="009C30C2" w:rsidRPr="00CD521F" w:rsidRDefault="009C30C2" w:rsidP="00CD521F">
      <w:pPr>
        <w:pStyle w:val="ListParagraph"/>
        <w:numPr>
          <w:ilvl w:val="0"/>
          <w:numId w:val="8"/>
        </w:numPr>
        <w:spacing w:after="0" w:line="240" w:lineRule="auto"/>
        <w:rPr>
          <w:rFonts w:cstheme="minorHAnsi"/>
        </w:rPr>
      </w:pPr>
      <w:r w:rsidRPr="00CD521F">
        <w:rPr>
          <w:rFonts w:cstheme="minorHAnsi"/>
        </w:rPr>
        <w:t>Riot games $100MM settlement with DFEH</w:t>
      </w:r>
    </w:p>
    <w:p w14:paraId="501817CC" w14:textId="0FC0B49E" w:rsidR="0026305B" w:rsidRPr="00CD521F" w:rsidRDefault="0026305B" w:rsidP="00CD521F">
      <w:pPr>
        <w:spacing w:after="0" w:line="240" w:lineRule="auto"/>
        <w:contextualSpacing/>
        <w:rPr>
          <w:rFonts w:cstheme="minorHAnsi"/>
        </w:rPr>
      </w:pPr>
    </w:p>
    <w:p w14:paraId="5EE6E9E7" w14:textId="2EB36CE5" w:rsidR="0026305B" w:rsidRPr="00CD521F" w:rsidRDefault="00592BDA" w:rsidP="00CD521F">
      <w:pPr>
        <w:spacing w:after="0" w:line="240" w:lineRule="auto"/>
        <w:contextualSpacing/>
        <w:rPr>
          <w:rFonts w:cstheme="minorHAnsi"/>
        </w:rPr>
      </w:pPr>
      <w:hyperlink r:id="rId57" w:history="1">
        <w:r w:rsidR="0026305B" w:rsidRPr="00CD521F">
          <w:rPr>
            <w:rStyle w:val="Hyperlink"/>
            <w:rFonts w:cstheme="minorHAnsi"/>
          </w:rPr>
          <w:t>https://www.dfeh.ca.gov/</w:t>
        </w:r>
        <w:r w:rsidR="0026305B" w:rsidRPr="00CD521F">
          <w:rPr>
            <w:rStyle w:val="Hyperlink"/>
            <w:rFonts w:cstheme="minorHAnsi"/>
          </w:rPr>
          <w:t>w</w:t>
        </w:r>
        <w:r w:rsidR="0026305B" w:rsidRPr="00CD521F">
          <w:rPr>
            <w:rStyle w:val="Hyperlink"/>
            <w:rFonts w:cstheme="minorHAnsi"/>
          </w:rPr>
          <w:t>p-content/uploads/sites/32/2021/12/RiotGamesPR12.27.21.pdf</w:t>
        </w:r>
      </w:hyperlink>
    </w:p>
    <w:p w14:paraId="5C897E05" w14:textId="6808DA3E" w:rsidR="0026305B" w:rsidRDefault="0026305B" w:rsidP="00CD521F">
      <w:pPr>
        <w:spacing w:after="0" w:line="240" w:lineRule="auto"/>
        <w:contextualSpacing/>
        <w:rPr>
          <w:rFonts w:cstheme="minorHAnsi"/>
        </w:rPr>
      </w:pPr>
    </w:p>
    <w:p w14:paraId="3436D378" w14:textId="77777777" w:rsidR="00F57DB0" w:rsidRDefault="00BE52E6" w:rsidP="00CD521F">
      <w:pPr>
        <w:spacing w:after="0" w:line="240" w:lineRule="auto"/>
        <w:contextualSpacing/>
      </w:pPr>
      <w:r>
        <w:t xml:space="preserve">California’s civil rights agency, the Department of Fair Employment and Housing (DFEH), filed a joint motion today for entry of a landmark consent decree to resolve allegations that Riot Games, Inc. (Riot) engaged in systemic sex discrimination and harassment. Under the proposed consent decree, Riot will pay over $100 million to remedy violations against approximately 1,065 women employees and 1,300 women contract workers. The decree requires comprehensive injunctive relief in the form of workplace reforms, independent expert analysis of Riot’s pay, hiring, and promotion practices, and independent monitoring of sexual harassment and retaliation at Riot’s California offices for three years. </w:t>
      </w:r>
    </w:p>
    <w:p w14:paraId="6C51BC0F" w14:textId="77777777" w:rsidR="00F57DB0" w:rsidRDefault="00F57DB0" w:rsidP="00CD521F">
      <w:pPr>
        <w:spacing w:after="0" w:line="240" w:lineRule="auto"/>
        <w:contextualSpacing/>
      </w:pPr>
    </w:p>
    <w:p w14:paraId="4332F512" w14:textId="77777777" w:rsidR="00F57DB0" w:rsidRDefault="00BE52E6" w:rsidP="00CD521F">
      <w:pPr>
        <w:spacing w:after="0" w:line="240" w:lineRule="auto"/>
        <w:contextualSpacing/>
      </w:pPr>
      <w:r>
        <w:t xml:space="preserve">“This historic agreement reflects California’s commitment to strategic and effective government enforcement of the State’s robust equal-pay, anti-discrimination, and antiharassment laws,” said DFEH Director Kevin Kish. “If entered by the court, this decree will compensate employees and contractors affected by sex discrimination and harassment, ensure lasting change in this workplace, and send the message that all industries in California, including the gaming industry, must provide equal pay and workplaces free from discrimination and harassment.” </w:t>
      </w:r>
    </w:p>
    <w:p w14:paraId="690E0F32" w14:textId="77777777" w:rsidR="00F57DB0" w:rsidRDefault="00F57DB0" w:rsidP="00CD521F">
      <w:pPr>
        <w:spacing w:after="0" w:line="240" w:lineRule="auto"/>
        <w:contextualSpacing/>
      </w:pPr>
    </w:p>
    <w:p w14:paraId="0860ABB7" w14:textId="77777777" w:rsidR="00F57DB0" w:rsidRDefault="00BE52E6" w:rsidP="00CD521F">
      <w:pPr>
        <w:spacing w:after="0" w:line="240" w:lineRule="auto"/>
        <w:contextualSpacing/>
      </w:pPr>
      <w:r>
        <w:t xml:space="preserve">DFEH notified Riot in October 2018 of its Director’s complaint investigation into allegations of sexual harassment, discrimination, and retaliation against women employees and temporary agency contractors in its workplace. </w:t>
      </w:r>
    </w:p>
    <w:p w14:paraId="7486EE8B" w14:textId="77777777" w:rsidR="00F57DB0" w:rsidRDefault="00F57DB0" w:rsidP="00CD521F">
      <w:pPr>
        <w:spacing w:after="0" w:line="240" w:lineRule="auto"/>
        <w:contextualSpacing/>
      </w:pPr>
    </w:p>
    <w:p w14:paraId="28E40E89" w14:textId="77777777" w:rsidR="00F57DB0" w:rsidRDefault="00BE52E6" w:rsidP="00CD521F">
      <w:pPr>
        <w:spacing w:after="0" w:line="240" w:lineRule="auto"/>
        <w:contextualSpacing/>
      </w:pPr>
      <w:r>
        <w:t xml:space="preserve">In November 2018, former Riot employees filed a putative class action in Los Angeles Superior Court with private counsel and entered a proposed $10 million settlement of that action soon thereafter. In January 2020, both DFEH and DLSE objected to the proposed $10 million settlement. Both state entities then successfully intervened in the pending private action to protect the interests of the State and the </w:t>
      </w:r>
      <w:proofErr w:type="gramStart"/>
      <w:r>
        <w:t>women workers, and</w:t>
      </w:r>
      <w:proofErr w:type="gramEnd"/>
      <w:r>
        <w:t xml:space="preserve"> ensure the fairness of the resolution of the claims. </w:t>
      </w:r>
    </w:p>
    <w:p w14:paraId="53DC06B1" w14:textId="77777777" w:rsidR="00F57DB0" w:rsidRDefault="00F57DB0" w:rsidP="00CD521F">
      <w:pPr>
        <w:spacing w:after="0" w:line="240" w:lineRule="auto"/>
        <w:contextualSpacing/>
      </w:pPr>
    </w:p>
    <w:p w14:paraId="2F5DF57C" w14:textId="3AF98FCA" w:rsidR="00BE52E6" w:rsidRDefault="00BE52E6" w:rsidP="00CD521F">
      <w:pPr>
        <w:spacing w:after="0" w:line="240" w:lineRule="auto"/>
        <w:contextualSpacing/>
      </w:pPr>
      <w:r>
        <w:t xml:space="preserve">Both the DLSE and DFEH have jurisdiction to enforce the Equal Pay Act. This is the first case DFEH has litigated involving claims under that law, which the California Legislature authorized DFEH to enforce starting January 2021 under SB 973 (Jackson). </w:t>
      </w:r>
    </w:p>
    <w:p w14:paraId="78DF1148" w14:textId="77777777" w:rsidR="00BE52E6" w:rsidRDefault="00BE52E6" w:rsidP="00CD521F">
      <w:pPr>
        <w:spacing w:after="0" w:line="240" w:lineRule="auto"/>
        <w:contextualSpacing/>
      </w:pPr>
    </w:p>
    <w:p w14:paraId="5BCD9AD5" w14:textId="77777777" w:rsidR="00BE52E6" w:rsidRDefault="00BE52E6" w:rsidP="00CD521F">
      <w:pPr>
        <w:spacing w:after="0" w:line="240" w:lineRule="auto"/>
        <w:contextualSpacing/>
      </w:pPr>
      <w:r>
        <w:t>U</w:t>
      </w:r>
      <w:r>
        <w:t>nder the consent decree, Riot has agreed to:</w:t>
      </w:r>
    </w:p>
    <w:p w14:paraId="6571889C" w14:textId="77777777" w:rsidR="00BE52E6" w:rsidRDefault="00BE52E6" w:rsidP="00CD521F">
      <w:pPr>
        <w:spacing w:after="0" w:line="240" w:lineRule="auto"/>
        <w:contextualSpacing/>
      </w:pPr>
    </w:p>
    <w:p w14:paraId="19C7844B" w14:textId="77777777" w:rsidR="00BE52E6" w:rsidRDefault="00BE52E6" w:rsidP="00CD521F">
      <w:pPr>
        <w:spacing w:after="0" w:line="240" w:lineRule="auto"/>
        <w:contextualSpacing/>
      </w:pPr>
      <w:r>
        <w:t xml:space="preserve">• Pay $100 million, of which a minimum of $80 million is dedicated to compensating workers. This amount includes $4 million in penalties under the Private Attorney General Act (PAGA), one of the largest such penalties assessed by the DLSE in its history. </w:t>
      </w:r>
    </w:p>
    <w:p w14:paraId="0AD10E20" w14:textId="77777777" w:rsidR="00BE52E6" w:rsidRDefault="00BE52E6" w:rsidP="00CD521F">
      <w:pPr>
        <w:spacing w:after="0" w:line="240" w:lineRule="auto"/>
        <w:contextualSpacing/>
      </w:pPr>
      <w:r>
        <w:t xml:space="preserve">• Create a $6 million dollar cash reserve for each year of the three-year term of the consent decree (for a total of $18 million) to make pay adjustments and to fund diversity, equity, and inclusion programs. </w:t>
      </w:r>
    </w:p>
    <w:p w14:paraId="539157A8" w14:textId="77777777" w:rsidR="00BE52E6" w:rsidRDefault="00BE52E6" w:rsidP="00CD521F">
      <w:pPr>
        <w:spacing w:after="0" w:line="240" w:lineRule="auto"/>
        <w:contextualSpacing/>
      </w:pPr>
      <w:r>
        <w:t xml:space="preserve">• Make available 40 full-time positions in engineer, quality assurance, or art-design roles to qualified class members who worked as temporary contractors in a competitive process. </w:t>
      </w:r>
    </w:p>
    <w:p w14:paraId="70601800" w14:textId="77777777" w:rsidR="00BE52E6" w:rsidRDefault="00BE52E6" w:rsidP="00CD521F">
      <w:pPr>
        <w:spacing w:after="0" w:line="240" w:lineRule="auto"/>
        <w:contextualSpacing/>
      </w:pPr>
      <w:r>
        <w:lastRenderedPageBreak/>
        <w:t xml:space="preserve">• Hire and pay for an independent third-party expert approved by DFEH to conduct a gender-equity analysis of employee </w:t>
      </w:r>
      <w:proofErr w:type="gramStart"/>
      <w:r>
        <w:t>pay</w:t>
      </w:r>
      <w:proofErr w:type="gramEnd"/>
      <w:r>
        <w:t xml:space="preserve">, job assignments, and promotions each year for three years and remedy disparities that cannot be explained by bona fide, legitimate reasons. </w:t>
      </w:r>
    </w:p>
    <w:p w14:paraId="36A9643A" w14:textId="09DCA2D9" w:rsidR="00BE52E6" w:rsidRDefault="00BE52E6" w:rsidP="00CD521F">
      <w:pPr>
        <w:spacing w:after="0" w:line="240" w:lineRule="auto"/>
        <w:contextualSpacing/>
        <w:rPr>
          <w:rFonts w:cstheme="minorHAnsi"/>
        </w:rPr>
      </w:pPr>
      <w:r>
        <w:t>• Hire and pay for an independent third-party monitor approved by DFEH to audit compliance with workplace protections, including a review of complaint investigations and outcomes, each year for three years.</w:t>
      </w:r>
    </w:p>
    <w:p w14:paraId="5B370006" w14:textId="77777777" w:rsidR="00BE52E6" w:rsidRPr="00CD521F" w:rsidRDefault="00BE52E6" w:rsidP="00CD521F">
      <w:pPr>
        <w:spacing w:after="0" w:line="240" w:lineRule="auto"/>
        <w:contextualSpacing/>
        <w:rPr>
          <w:rFonts w:cstheme="minorHAnsi"/>
        </w:rPr>
      </w:pPr>
    </w:p>
    <w:p w14:paraId="4025740E" w14:textId="77777777" w:rsidR="0026305B" w:rsidRPr="00CD521F" w:rsidRDefault="00592BDA" w:rsidP="00CD521F">
      <w:pPr>
        <w:spacing w:after="0" w:line="240" w:lineRule="auto"/>
        <w:contextualSpacing/>
        <w:rPr>
          <w:rFonts w:cstheme="minorHAnsi"/>
        </w:rPr>
      </w:pPr>
      <w:hyperlink r:id="rId58" w:history="1">
        <w:r w:rsidR="0026305B" w:rsidRPr="00CD521F">
          <w:rPr>
            <w:rStyle w:val="Hyperlink"/>
            <w:rFonts w:cstheme="minorHAnsi"/>
          </w:rPr>
          <w:t>https://www.jurist.org/news/2021/12/riot-games-reaches-100m-settlement-in-gender-discrimination-class-action-suit/</w:t>
        </w:r>
      </w:hyperlink>
    </w:p>
    <w:p w14:paraId="4B7AC6B2" w14:textId="35D8C7D1" w:rsidR="0026305B" w:rsidRPr="00CD521F" w:rsidRDefault="0026305B" w:rsidP="00CD521F">
      <w:pPr>
        <w:spacing w:after="0" w:line="240" w:lineRule="auto"/>
        <w:contextualSpacing/>
        <w:rPr>
          <w:rFonts w:cstheme="minorHAnsi"/>
        </w:rPr>
      </w:pPr>
    </w:p>
    <w:p w14:paraId="5D3B96C3" w14:textId="530BB15A" w:rsidR="0026305B" w:rsidRPr="00CD521F" w:rsidRDefault="00592BDA" w:rsidP="00CD521F">
      <w:pPr>
        <w:spacing w:after="0" w:line="240" w:lineRule="auto"/>
        <w:contextualSpacing/>
        <w:rPr>
          <w:rFonts w:cstheme="minorHAnsi"/>
        </w:rPr>
      </w:pPr>
      <w:hyperlink r:id="rId59" w:anchor=":~:text=In%202020%2C%20gaming%20company%20Activision,biggest%20video%20game%20companies%20worldwide" w:history="1">
        <w:r w:rsidR="0026305B" w:rsidRPr="00CD521F">
          <w:rPr>
            <w:rStyle w:val="Hyperlink"/>
            <w:rFonts w:cstheme="minorHAnsi"/>
          </w:rPr>
          <w:t>https://www.statista.com/statistics/1278129/activision-blizzard-number-of-employees/#:~:text=In%202020%2C%20gaming%20company%20Activision,biggest%20video%20game%20companies%20worldwide</w:t>
        </w:r>
      </w:hyperlink>
      <w:r w:rsidR="0026305B" w:rsidRPr="00CD521F">
        <w:rPr>
          <w:rFonts w:cstheme="minorHAnsi"/>
        </w:rPr>
        <w:t>.</w:t>
      </w:r>
    </w:p>
    <w:p w14:paraId="53154819" w14:textId="1320EA78" w:rsidR="0026305B" w:rsidRPr="00CD521F" w:rsidRDefault="0026305B" w:rsidP="00CD521F">
      <w:pPr>
        <w:spacing w:after="0" w:line="240" w:lineRule="auto"/>
        <w:contextualSpacing/>
        <w:rPr>
          <w:rFonts w:cstheme="minorHAnsi"/>
        </w:rPr>
      </w:pPr>
      <w:r w:rsidRPr="00CD521F">
        <w:rPr>
          <w:rFonts w:cstheme="minorHAnsi"/>
        </w:rPr>
        <w:t xml:space="preserve">9,000 Activision Blizzard employees; 24% are women – </w:t>
      </w:r>
    </w:p>
    <w:p w14:paraId="5DECE3E9" w14:textId="1CF2C506" w:rsidR="0026305B" w:rsidRPr="00CD521F" w:rsidRDefault="00592BDA" w:rsidP="00CD521F">
      <w:pPr>
        <w:spacing w:after="0" w:line="240" w:lineRule="auto"/>
        <w:contextualSpacing/>
        <w:rPr>
          <w:rFonts w:cstheme="minorHAnsi"/>
        </w:rPr>
      </w:pPr>
      <w:hyperlink r:id="rId60" w:history="1">
        <w:r w:rsidR="0026305B" w:rsidRPr="00CD521F">
          <w:rPr>
            <w:rStyle w:val="Hyperlink"/>
            <w:rFonts w:cstheme="minorHAnsi"/>
          </w:rPr>
          <w:t>https://www.inputmag.com/gaming/activision-blizzard-reveals-that-just-24percent-of-its-employees-are-women</w:t>
        </w:r>
      </w:hyperlink>
    </w:p>
    <w:p w14:paraId="18602EA2" w14:textId="77777777" w:rsidR="0026305B" w:rsidRPr="00CD521F" w:rsidRDefault="0026305B" w:rsidP="00CD521F">
      <w:pPr>
        <w:spacing w:after="0" w:line="240" w:lineRule="auto"/>
        <w:contextualSpacing/>
        <w:rPr>
          <w:rFonts w:cstheme="minorHAnsi"/>
        </w:rPr>
      </w:pPr>
    </w:p>
    <w:p w14:paraId="7FFB863C" w14:textId="15FBD286" w:rsidR="009C30C2" w:rsidRPr="00CD521F" w:rsidRDefault="009C30C2" w:rsidP="00CD521F">
      <w:pPr>
        <w:pStyle w:val="ListParagraph"/>
        <w:numPr>
          <w:ilvl w:val="0"/>
          <w:numId w:val="8"/>
        </w:numPr>
        <w:spacing w:after="0" w:line="240" w:lineRule="auto"/>
        <w:rPr>
          <w:rFonts w:cstheme="minorHAnsi"/>
        </w:rPr>
      </w:pPr>
      <w:r w:rsidRPr="00CD521F">
        <w:rPr>
          <w:rFonts w:cstheme="minorHAnsi"/>
        </w:rPr>
        <w:t>Freeman &amp; Moss v. Giuliani</w:t>
      </w:r>
    </w:p>
    <w:p w14:paraId="78C813BA" w14:textId="65CDDD7F" w:rsidR="009C30C2" w:rsidRPr="00CD521F" w:rsidRDefault="00592BDA" w:rsidP="00CD521F">
      <w:pPr>
        <w:spacing w:after="0" w:line="240" w:lineRule="auto"/>
        <w:contextualSpacing/>
        <w:rPr>
          <w:rFonts w:cstheme="minorHAnsi"/>
        </w:rPr>
      </w:pPr>
      <w:hyperlink r:id="rId61" w:history="1">
        <w:r w:rsidR="009C30C2" w:rsidRPr="00CD521F">
          <w:rPr>
            <w:rStyle w:val="Hyperlink"/>
            <w:rFonts w:cstheme="minorHAnsi"/>
          </w:rPr>
          <w:t>https://www.jurist.org/news/wp-content/uploads/sites/4/</w:t>
        </w:r>
        <w:r w:rsidR="009C30C2" w:rsidRPr="00CD521F">
          <w:rPr>
            <w:rStyle w:val="Hyperlink"/>
            <w:rFonts w:cstheme="minorHAnsi"/>
          </w:rPr>
          <w:t>2</w:t>
        </w:r>
        <w:r w:rsidR="009C30C2" w:rsidRPr="00CD521F">
          <w:rPr>
            <w:rStyle w:val="Hyperlink"/>
            <w:rFonts w:cstheme="minorHAnsi"/>
          </w:rPr>
          <w:t>021/12/Moss-v-Giuliani.pdf</w:t>
        </w:r>
      </w:hyperlink>
    </w:p>
    <w:p w14:paraId="5BD19BD2" w14:textId="130E09E8" w:rsidR="009C30C2" w:rsidRDefault="009C30C2" w:rsidP="00CD521F">
      <w:pPr>
        <w:spacing w:after="0" w:line="240" w:lineRule="auto"/>
        <w:contextualSpacing/>
        <w:rPr>
          <w:rFonts w:cstheme="minorHAnsi"/>
        </w:rPr>
      </w:pPr>
    </w:p>
    <w:p w14:paraId="1C9ED4BD" w14:textId="32E236C0" w:rsidR="00F57DB0" w:rsidRDefault="00F57DB0" w:rsidP="00CD521F">
      <w:pPr>
        <w:spacing w:after="0" w:line="240" w:lineRule="auto"/>
        <w:contextualSpacing/>
        <w:rPr>
          <w:rFonts w:cstheme="minorHAnsi"/>
        </w:rPr>
      </w:pPr>
      <w:r>
        <w:rPr>
          <w:rFonts w:cstheme="minorHAnsi"/>
        </w:rPr>
        <w:t xml:space="preserve">Ruby Freeman and her daughter, </w:t>
      </w:r>
      <w:proofErr w:type="spellStart"/>
      <w:r>
        <w:rPr>
          <w:rFonts w:cstheme="minorHAnsi"/>
        </w:rPr>
        <w:t>Wandrea</w:t>
      </w:r>
      <w:proofErr w:type="spellEnd"/>
      <w:r>
        <w:rPr>
          <w:rFonts w:cstheme="minorHAnsi"/>
        </w:rPr>
        <w:t xml:space="preserve"> Moss</w:t>
      </w:r>
    </w:p>
    <w:p w14:paraId="2B5B3DAA" w14:textId="6AE55E2C" w:rsidR="00F57DB0" w:rsidRDefault="00F57DB0" w:rsidP="00CD521F">
      <w:pPr>
        <w:spacing w:after="0" w:line="240" w:lineRule="auto"/>
        <w:contextualSpacing/>
        <w:rPr>
          <w:rFonts w:cstheme="minorHAnsi"/>
        </w:rPr>
      </w:pPr>
      <w:r>
        <w:rPr>
          <w:rFonts w:cstheme="minorHAnsi"/>
        </w:rPr>
        <w:t>In Georgia as volunteer election workers</w:t>
      </w:r>
    </w:p>
    <w:p w14:paraId="7C5AACE0" w14:textId="3DA706FC" w:rsidR="00F57DB0" w:rsidRDefault="00F57DB0" w:rsidP="00CD521F">
      <w:pPr>
        <w:spacing w:after="0" w:line="240" w:lineRule="auto"/>
        <w:contextualSpacing/>
        <w:rPr>
          <w:rFonts w:cstheme="minorHAnsi"/>
        </w:rPr>
      </w:pPr>
    </w:p>
    <w:p w14:paraId="4BC3C3E5" w14:textId="2B24866C" w:rsidR="00F57DB0" w:rsidRDefault="00F57DB0" w:rsidP="00CD521F">
      <w:pPr>
        <w:spacing w:after="0" w:line="240" w:lineRule="auto"/>
        <w:contextualSpacing/>
        <w:rPr>
          <w:rFonts w:cstheme="minorHAnsi"/>
        </w:rPr>
      </w:pPr>
      <w:r>
        <w:rPr>
          <w:rFonts w:cstheme="minorHAnsi"/>
        </w:rPr>
        <w:t xml:space="preserve">Were </w:t>
      </w:r>
      <w:proofErr w:type="gramStart"/>
      <w:r>
        <w:rPr>
          <w:rFonts w:cstheme="minorHAnsi"/>
        </w:rPr>
        <w:t>fucking demonized</w:t>
      </w:r>
      <w:proofErr w:type="gramEnd"/>
      <w:r>
        <w:rPr>
          <w:rFonts w:cstheme="minorHAnsi"/>
        </w:rPr>
        <w:t>, destroyed by OAN for doing their jobs</w:t>
      </w:r>
    </w:p>
    <w:p w14:paraId="3345AE3C" w14:textId="6CA67093" w:rsidR="00F57DB0" w:rsidRDefault="00E862D3" w:rsidP="00CD521F">
      <w:pPr>
        <w:spacing w:after="0" w:line="240" w:lineRule="auto"/>
        <w:contextualSpacing/>
        <w:rPr>
          <w:rFonts w:cstheme="minorHAnsi"/>
        </w:rPr>
      </w:pPr>
      <w:r>
        <w:rPr>
          <w:rFonts w:cstheme="minorHAnsi"/>
        </w:rPr>
        <w:t>p. 36</w:t>
      </w:r>
    </w:p>
    <w:p w14:paraId="48399849" w14:textId="77777777" w:rsidR="00E862D3" w:rsidRPr="00CD521F" w:rsidRDefault="00E862D3" w:rsidP="00CD521F">
      <w:pPr>
        <w:spacing w:after="0" w:line="240" w:lineRule="auto"/>
        <w:contextualSpacing/>
        <w:rPr>
          <w:rFonts w:cstheme="minorHAnsi"/>
        </w:rPr>
      </w:pPr>
    </w:p>
    <w:p w14:paraId="581F97C9" w14:textId="77777777" w:rsidR="009C30C2" w:rsidRPr="00CD521F" w:rsidRDefault="009C30C2" w:rsidP="00CD521F">
      <w:pPr>
        <w:pStyle w:val="ListParagraph"/>
        <w:spacing w:after="0" w:line="240" w:lineRule="auto"/>
        <w:rPr>
          <w:rFonts w:cstheme="minorHAnsi"/>
        </w:rPr>
      </w:pPr>
    </w:p>
    <w:p w14:paraId="0078C369" w14:textId="77777777" w:rsidR="00DA33E8" w:rsidRPr="00CD521F" w:rsidRDefault="00DA33E8" w:rsidP="00CD521F">
      <w:pPr>
        <w:pStyle w:val="ListParagraph"/>
        <w:numPr>
          <w:ilvl w:val="0"/>
          <w:numId w:val="7"/>
        </w:numPr>
        <w:spacing w:after="0" w:line="240" w:lineRule="auto"/>
        <w:rPr>
          <w:rFonts w:cstheme="minorHAnsi"/>
        </w:rPr>
      </w:pPr>
      <w:r w:rsidRPr="00CD521F">
        <w:rPr>
          <w:rFonts w:cstheme="minorHAnsi"/>
        </w:rPr>
        <w:t xml:space="preserve">Wildcard:  </w:t>
      </w:r>
      <w:proofErr w:type="spellStart"/>
      <w:r w:rsidRPr="00CD521F">
        <w:rPr>
          <w:rFonts w:cstheme="minorHAnsi"/>
        </w:rPr>
        <w:t>breakin</w:t>
      </w:r>
      <w:proofErr w:type="spellEnd"/>
      <w:r w:rsidRPr="00CD521F">
        <w:rPr>
          <w:rFonts w:cstheme="minorHAnsi"/>
        </w:rPr>
        <w:t>’ down the law</w:t>
      </w:r>
    </w:p>
    <w:p w14:paraId="29369156" w14:textId="3BD897E2" w:rsidR="00DA33E8" w:rsidRPr="00CD521F" w:rsidRDefault="00DA33E8" w:rsidP="00CD521F">
      <w:pPr>
        <w:spacing w:after="0" w:line="240" w:lineRule="auto"/>
        <w:contextualSpacing/>
        <w:rPr>
          <w:rFonts w:cstheme="minorHAnsi"/>
        </w:rPr>
      </w:pPr>
    </w:p>
    <w:p w14:paraId="46E1B4AC" w14:textId="649408A7" w:rsidR="0026305B" w:rsidRDefault="0026305B" w:rsidP="00CD521F">
      <w:pPr>
        <w:spacing w:after="0" w:line="240" w:lineRule="auto"/>
        <w:contextualSpacing/>
        <w:rPr>
          <w:rFonts w:cstheme="minorHAnsi"/>
          <w:color w:val="000000"/>
          <w:shd w:val="clear" w:color="auto" w:fill="FFFFFF"/>
        </w:rPr>
      </w:pPr>
      <w:r w:rsidRPr="00CD521F">
        <w:rPr>
          <w:rFonts w:cstheme="minorHAnsi"/>
          <w:color w:val="000000"/>
          <w:shd w:val="clear" w:color="auto" w:fill="FFFFFF"/>
        </w:rPr>
        <w:t xml:space="preserve">WILDCARD: Definition of the affirmative defense of "estoppel, laches, unclean hands" - can you create a </w:t>
      </w:r>
      <w:proofErr w:type="spellStart"/>
      <w:r w:rsidRPr="00CD521F">
        <w:rPr>
          <w:rFonts w:cstheme="minorHAnsi"/>
          <w:color w:val="000000"/>
          <w:shd w:val="clear" w:color="auto" w:fill="FFFFFF"/>
        </w:rPr>
        <w:t>clusterbomb</w:t>
      </w:r>
      <w:proofErr w:type="spellEnd"/>
      <w:r w:rsidRPr="00CD521F">
        <w:rPr>
          <w:rFonts w:cstheme="minorHAnsi"/>
          <w:color w:val="000000"/>
          <w:shd w:val="clear" w:color="auto" w:fill="FFFFFF"/>
        </w:rPr>
        <w:t xml:space="preserve"> with TX-8 to bring it to its knees? (No.)</w:t>
      </w:r>
    </w:p>
    <w:p w14:paraId="1E1CCA3C" w14:textId="518711EC" w:rsidR="00E862D3" w:rsidRDefault="00E862D3" w:rsidP="00CD521F">
      <w:pPr>
        <w:spacing w:after="0" w:line="240" w:lineRule="auto"/>
        <w:contextualSpacing/>
        <w:rPr>
          <w:rFonts w:cstheme="minorHAnsi"/>
          <w:color w:val="000000"/>
          <w:shd w:val="clear" w:color="auto" w:fill="FFFFFF"/>
        </w:rPr>
      </w:pPr>
    </w:p>
    <w:p w14:paraId="45C7786E" w14:textId="053C4B7D" w:rsidR="00E862D3" w:rsidRDefault="00E862D3" w:rsidP="00CD521F">
      <w:pPr>
        <w:spacing w:after="0" w:line="240" w:lineRule="auto"/>
        <w:contextualSpacing/>
        <w:rPr>
          <w:rFonts w:cstheme="minorHAnsi"/>
          <w:color w:val="000000"/>
          <w:shd w:val="clear" w:color="auto" w:fill="FFFFFF"/>
        </w:rPr>
      </w:pPr>
      <w:r>
        <w:rPr>
          <w:rFonts w:cstheme="minorHAnsi"/>
          <w:color w:val="000000"/>
          <w:shd w:val="clear" w:color="auto" w:fill="FFFFFF"/>
        </w:rPr>
        <w:t>-estoppel:  you can’t assert something that’s the opposite of what you’ve previously argued or agreed to in court</w:t>
      </w:r>
    </w:p>
    <w:p w14:paraId="75289EBF" w14:textId="325F0943" w:rsidR="00E862D3" w:rsidRDefault="00E862D3" w:rsidP="00CD521F">
      <w:pPr>
        <w:spacing w:after="0" w:line="240" w:lineRule="auto"/>
        <w:contextualSpacing/>
        <w:rPr>
          <w:rFonts w:cstheme="minorHAnsi"/>
          <w:color w:val="000000"/>
          <w:shd w:val="clear" w:color="auto" w:fill="FFFFFF"/>
        </w:rPr>
      </w:pPr>
    </w:p>
    <w:p w14:paraId="02F31D32" w14:textId="5586B195" w:rsidR="00E862D3" w:rsidRDefault="00E862D3" w:rsidP="00CD521F">
      <w:pPr>
        <w:spacing w:after="0" w:line="240" w:lineRule="auto"/>
        <w:contextualSpacing/>
        <w:rPr>
          <w:rFonts w:cstheme="minorHAnsi"/>
          <w:color w:val="000000"/>
          <w:shd w:val="clear" w:color="auto" w:fill="FFFFFF"/>
        </w:rPr>
      </w:pPr>
      <w:r>
        <w:rPr>
          <w:rFonts w:cstheme="minorHAnsi"/>
          <w:color w:val="000000"/>
          <w:shd w:val="clear" w:color="auto" w:fill="FFFFFF"/>
        </w:rPr>
        <w:t>-laches:  you can’t sit on your rights forever – “unreasonable delay” – yes, that typically merges with the statute of limitations although people have argued otherwise</w:t>
      </w:r>
    </w:p>
    <w:p w14:paraId="2B577520" w14:textId="553517DA" w:rsidR="00E862D3" w:rsidRDefault="00E862D3" w:rsidP="00CD521F">
      <w:pPr>
        <w:spacing w:after="0" w:line="240" w:lineRule="auto"/>
        <w:contextualSpacing/>
        <w:rPr>
          <w:rFonts w:cstheme="minorHAnsi"/>
          <w:color w:val="000000"/>
          <w:shd w:val="clear" w:color="auto" w:fill="FFFFFF"/>
        </w:rPr>
      </w:pPr>
    </w:p>
    <w:p w14:paraId="70E0EE1E" w14:textId="45A1E83F" w:rsidR="00E862D3" w:rsidRDefault="00E862D3" w:rsidP="00CD521F">
      <w:pPr>
        <w:spacing w:after="0" w:line="240" w:lineRule="auto"/>
        <w:contextualSpacing/>
        <w:rPr>
          <w:rFonts w:cstheme="minorHAnsi"/>
          <w:color w:val="000000"/>
          <w:shd w:val="clear" w:color="auto" w:fill="FFFFFF"/>
        </w:rPr>
      </w:pPr>
      <w:r>
        <w:rPr>
          <w:rFonts w:cstheme="minorHAnsi"/>
          <w:color w:val="000000"/>
          <w:shd w:val="clear" w:color="auto" w:fill="FFFFFF"/>
        </w:rPr>
        <w:t>-unclean hands:  you can’t profit from your own wrongdoing – if you have “engaged in misconduct or bad faith”</w:t>
      </w:r>
    </w:p>
    <w:p w14:paraId="6F57A229" w14:textId="0FF4E09B" w:rsidR="00E862D3" w:rsidRDefault="00E862D3" w:rsidP="00CD521F">
      <w:pPr>
        <w:spacing w:after="0" w:line="240" w:lineRule="auto"/>
        <w:contextualSpacing/>
        <w:rPr>
          <w:rFonts w:cstheme="minorHAnsi"/>
          <w:color w:val="000000"/>
          <w:shd w:val="clear" w:color="auto" w:fill="FFFFFF"/>
        </w:rPr>
      </w:pPr>
    </w:p>
    <w:p w14:paraId="40594864" w14:textId="63BBCA9F" w:rsidR="00E862D3" w:rsidRDefault="00FE5D41" w:rsidP="00CD521F">
      <w:pPr>
        <w:spacing w:after="0" w:line="240" w:lineRule="auto"/>
        <w:contextualSpacing/>
        <w:rPr>
          <w:rFonts w:cstheme="minorHAnsi"/>
          <w:color w:val="000000"/>
          <w:shd w:val="clear" w:color="auto" w:fill="FFFFFF"/>
        </w:rPr>
      </w:pPr>
      <w:r>
        <w:rPr>
          <w:rFonts w:cstheme="minorHAnsi"/>
          <w:color w:val="000000"/>
          <w:shd w:val="clear" w:color="auto" w:fill="FFFFFF"/>
        </w:rPr>
        <w:t>“He who acts in equity must come to the court with clean hands”</w:t>
      </w:r>
    </w:p>
    <w:p w14:paraId="0DA79BA9" w14:textId="720B6169" w:rsidR="00E862D3" w:rsidRDefault="00E862D3" w:rsidP="00CD521F">
      <w:pPr>
        <w:spacing w:after="0" w:line="240" w:lineRule="auto"/>
        <w:contextualSpacing/>
        <w:rPr>
          <w:rFonts w:cstheme="minorHAnsi"/>
          <w:color w:val="000000"/>
          <w:shd w:val="clear" w:color="auto" w:fill="FFFFFF"/>
        </w:rPr>
      </w:pPr>
    </w:p>
    <w:p w14:paraId="39A4E0C5" w14:textId="77777777" w:rsidR="00E862D3" w:rsidRPr="00CD521F" w:rsidRDefault="00E862D3" w:rsidP="00CD521F">
      <w:pPr>
        <w:spacing w:after="0" w:line="240" w:lineRule="auto"/>
        <w:contextualSpacing/>
        <w:rPr>
          <w:rFonts w:cstheme="minorHAnsi"/>
          <w:color w:val="000000"/>
          <w:shd w:val="clear" w:color="auto" w:fill="FFFFFF"/>
        </w:rPr>
      </w:pPr>
    </w:p>
    <w:sectPr w:rsidR="00E862D3" w:rsidRPr="00CD521F">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93F81" w14:textId="77777777" w:rsidR="00592BDA" w:rsidRDefault="00592BDA" w:rsidP="00C97A03">
      <w:pPr>
        <w:spacing w:after="0" w:line="240" w:lineRule="auto"/>
      </w:pPr>
      <w:r>
        <w:separator/>
      </w:r>
    </w:p>
  </w:endnote>
  <w:endnote w:type="continuationSeparator" w:id="0">
    <w:p w14:paraId="285762AF" w14:textId="77777777" w:rsidR="00592BDA" w:rsidRDefault="00592BDA" w:rsidP="00C9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773332"/>
      <w:docPartObj>
        <w:docPartGallery w:val="Page Numbers (Bottom of Page)"/>
        <w:docPartUnique/>
      </w:docPartObj>
    </w:sdtPr>
    <w:sdtEndPr>
      <w:rPr>
        <w:noProof/>
      </w:rPr>
    </w:sdtEndPr>
    <w:sdtContent>
      <w:p w14:paraId="29908CD7" w14:textId="74DCBD87" w:rsidR="00C97A03" w:rsidRDefault="00C97A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CD835" w14:textId="77777777" w:rsidR="00C97A03" w:rsidRDefault="00C97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CA54" w14:textId="77777777" w:rsidR="00592BDA" w:rsidRDefault="00592BDA" w:rsidP="00C97A03">
      <w:pPr>
        <w:spacing w:after="0" w:line="240" w:lineRule="auto"/>
      </w:pPr>
      <w:r>
        <w:separator/>
      </w:r>
    </w:p>
  </w:footnote>
  <w:footnote w:type="continuationSeparator" w:id="0">
    <w:p w14:paraId="4733A931" w14:textId="77777777" w:rsidR="00592BDA" w:rsidRDefault="00592BDA" w:rsidP="00C97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C70"/>
    <w:multiLevelType w:val="hybridMultilevel"/>
    <w:tmpl w:val="6C44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C6092"/>
    <w:multiLevelType w:val="hybridMultilevel"/>
    <w:tmpl w:val="ACBC1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D5116"/>
    <w:multiLevelType w:val="hybridMultilevel"/>
    <w:tmpl w:val="65029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5255"/>
    <w:multiLevelType w:val="hybridMultilevel"/>
    <w:tmpl w:val="C234C2A2"/>
    <w:lvl w:ilvl="0" w:tplc="6324E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5D57A8"/>
    <w:multiLevelType w:val="hybridMultilevel"/>
    <w:tmpl w:val="E89C3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916AF"/>
    <w:multiLevelType w:val="multilevel"/>
    <w:tmpl w:val="F1E8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D65C92"/>
    <w:multiLevelType w:val="hybridMultilevel"/>
    <w:tmpl w:val="C43CB6A4"/>
    <w:lvl w:ilvl="0" w:tplc="FFCA9E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010F3"/>
    <w:multiLevelType w:val="multilevel"/>
    <w:tmpl w:val="D59A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E73637"/>
    <w:multiLevelType w:val="hybridMultilevel"/>
    <w:tmpl w:val="65029A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3125D0"/>
    <w:multiLevelType w:val="hybridMultilevel"/>
    <w:tmpl w:val="4E0A6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61A96"/>
    <w:multiLevelType w:val="multilevel"/>
    <w:tmpl w:val="284A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
  </w:num>
  <w:num w:numId="4">
    <w:abstractNumId w:val="2"/>
  </w:num>
  <w:num w:numId="5">
    <w:abstractNumId w:val="0"/>
  </w:num>
  <w:num w:numId="6">
    <w:abstractNumId w:val="6"/>
  </w:num>
  <w:num w:numId="7">
    <w:abstractNumId w:val="8"/>
  </w:num>
  <w:num w:numId="8">
    <w:abstractNumId w:val="3"/>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C5"/>
    <w:rsid w:val="00087270"/>
    <w:rsid w:val="000F1090"/>
    <w:rsid w:val="001F61F5"/>
    <w:rsid w:val="0026305B"/>
    <w:rsid w:val="00350FBB"/>
    <w:rsid w:val="003F56C5"/>
    <w:rsid w:val="00533DA4"/>
    <w:rsid w:val="0054678D"/>
    <w:rsid w:val="00555FF2"/>
    <w:rsid w:val="00592BDA"/>
    <w:rsid w:val="006B1FA5"/>
    <w:rsid w:val="00827210"/>
    <w:rsid w:val="008A6181"/>
    <w:rsid w:val="00963FC9"/>
    <w:rsid w:val="009C30C2"/>
    <w:rsid w:val="009C6197"/>
    <w:rsid w:val="009F7B16"/>
    <w:rsid w:val="00AB6B1D"/>
    <w:rsid w:val="00B65E9D"/>
    <w:rsid w:val="00BE52E6"/>
    <w:rsid w:val="00C97A03"/>
    <w:rsid w:val="00CD521F"/>
    <w:rsid w:val="00CF032C"/>
    <w:rsid w:val="00D437FC"/>
    <w:rsid w:val="00D95E7E"/>
    <w:rsid w:val="00DA33E8"/>
    <w:rsid w:val="00DE5D2B"/>
    <w:rsid w:val="00E862D3"/>
    <w:rsid w:val="00F37435"/>
    <w:rsid w:val="00F57DB0"/>
    <w:rsid w:val="00FE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43F5"/>
  <w15:chartTrackingRefBased/>
  <w15:docId w15:val="{FC91E478-999D-4F22-9C6D-1C592F00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52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6C5"/>
    <w:rPr>
      <w:color w:val="0563C1" w:themeColor="hyperlink"/>
      <w:u w:val="single"/>
    </w:rPr>
  </w:style>
  <w:style w:type="character" w:styleId="UnresolvedMention">
    <w:name w:val="Unresolved Mention"/>
    <w:basedOn w:val="DefaultParagraphFont"/>
    <w:uiPriority w:val="99"/>
    <w:semiHidden/>
    <w:unhideWhenUsed/>
    <w:rsid w:val="003F56C5"/>
    <w:rPr>
      <w:color w:val="605E5C"/>
      <w:shd w:val="clear" w:color="auto" w:fill="E1DFDD"/>
    </w:rPr>
  </w:style>
  <w:style w:type="paragraph" w:styleId="ListParagraph">
    <w:name w:val="List Paragraph"/>
    <w:basedOn w:val="Normal"/>
    <w:uiPriority w:val="34"/>
    <w:qFormat/>
    <w:rsid w:val="003F56C5"/>
    <w:pPr>
      <w:ind w:left="720"/>
      <w:contextualSpacing/>
    </w:pPr>
  </w:style>
  <w:style w:type="paragraph" w:styleId="NormalWeb">
    <w:name w:val="Normal (Web)"/>
    <w:basedOn w:val="Normal"/>
    <w:uiPriority w:val="99"/>
    <w:semiHidden/>
    <w:unhideWhenUsed/>
    <w:rsid w:val="0026305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B6B1D"/>
    <w:rPr>
      <w:color w:val="954F72" w:themeColor="followedHyperlink"/>
      <w:u w:val="single"/>
    </w:rPr>
  </w:style>
  <w:style w:type="paragraph" w:styleId="Header">
    <w:name w:val="header"/>
    <w:basedOn w:val="Normal"/>
    <w:link w:val="HeaderChar"/>
    <w:uiPriority w:val="99"/>
    <w:unhideWhenUsed/>
    <w:rsid w:val="00C97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A03"/>
  </w:style>
  <w:style w:type="paragraph" w:styleId="Footer">
    <w:name w:val="footer"/>
    <w:basedOn w:val="Normal"/>
    <w:link w:val="FooterChar"/>
    <w:uiPriority w:val="99"/>
    <w:unhideWhenUsed/>
    <w:rsid w:val="00C97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A03"/>
  </w:style>
  <w:style w:type="character" w:styleId="Strong">
    <w:name w:val="Strong"/>
    <w:basedOn w:val="DefaultParagraphFont"/>
    <w:uiPriority w:val="22"/>
    <w:qFormat/>
    <w:rsid w:val="00DE5D2B"/>
    <w:rPr>
      <w:b/>
      <w:bCs/>
    </w:rPr>
  </w:style>
  <w:style w:type="character" w:customStyle="1" w:styleId="Heading1Char">
    <w:name w:val="Heading 1 Char"/>
    <w:basedOn w:val="DefaultParagraphFont"/>
    <w:link w:val="Heading1"/>
    <w:uiPriority w:val="9"/>
    <w:rsid w:val="00BE52E6"/>
    <w:rPr>
      <w:rFonts w:ascii="Times New Roman" w:eastAsia="Times New Roman" w:hAnsi="Times New Roman" w:cs="Times New Roman"/>
      <w:b/>
      <w:bCs/>
      <w:kern w:val="36"/>
      <w:sz w:val="48"/>
      <w:szCs w:val="48"/>
    </w:rPr>
  </w:style>
  <w:style w:type="paragraph" w:customStyle="1" w:styleId="font6">
    <w:name w:val="font_6"/>
    <w:basedOn w:val="Normal"/>
    <w:rsid w:val="00BE52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1634">
      <w:bodyDiv w:val="1"/>
      <w:marLeft w:val="0"/>
      <w:marRight w:val="0"/>
      <w:marTop w:val="0"/>
      <w:marBottom w:val="0"/>
      <w:divBdr>
        <w:top w:val="none" w:sz="0" w:space="0" w:color="auto"/>
        <w:left w:val="none" w:sz="0" w:space="0" w:color="auto"/>
        <w:bottom w:val="none" w:sz="0" w:space="0" w:color="auto"/>
        <w:right w:val="none" w:sz="0" w:space="0" w:color="auto"/>
      </w:divBdr>
    </w:div>
    <w:div w:id="313143176">
      <w:bodyDiv w:val="1"/>
      <w:marLeft w:val="0"/>
      <w:marRight w:val="0"/>
      <w:marTop w:val="0"/>
      <w:marBottom w:val="0"/>
      <w:divBdr>
        <w:top w:val="none" w:sz="0" w:space="0" w:color="auto"/>
        <w:left w:val="none" w:sz="0" w:space="0" w:color="auto"/>
        <w:bottom w:val="none" w:sz="0" w:space="0" w:color="auto"/>
        <w:right w:val="none" w:sz="0" w:space="0" w:color="auto"/>
      </w:divBdr>
    </w:div>
    <w:div w:id="677080529">
      <w:bodyDiv w:val="1"/>
      <w:marLeft w:val="0"/>
      <w:marRight w:val="0"/>
      <w:marTop w:val="0"/>
      <w:marBottom w:val="0"/>
      <w:divBdr>
        <w:top w:val="none" w:sz="0" w:space="0" w:color="auto"/>
        <w:left w:val="none" w:sz="0" w:space="0" w:color="auto"/>
        <w:bottom w:val="none" w:sz="0" w:space="0" w:color="auto"/>
        <w:right w:val="none" w:sz="0" w:space="0" w:color="auto"/>
      </w:divBdr>
      <w:divsChild>
        <w:div w:id="1766926641">
          <w:marLeft w:val="0"/>
          <w:marRight w:val="0"/>
          <w:marTop w:val="0"/>
          <w:marBottom w:val="0"/>
          <w:divBdr>
            <w:top w:val="none" w:sz="0" w:space="0" w:color="auto"/>
            <w:left w:val="none" w:sz="0" w:space="0" w:color="auto"/>
            <w:bottom w:val="none" w:sz="0" w:space="0" w:color="auto"/>
            <w:right w:val="none" w:sz="0" w:space="0" w:color="auto"/>
          </w:divBdr>
        </w:div>
        <w:div w:id="1504973399">
          <w:marLeft w:val="0"/>
          <w:marRight w:val="0"/>
          <w:marTop w:val="0"/>
          <w:marBottom w:val="0"/>
          <w:divBdr>
            <w:top w:val="none" w:sz="0" w:space="0" w:color="auto"/>
            <w:left w:val="none" w:sz="0" w:space="0" w:color="auto"/>
            <w:bottom w:val="none" w:sz="0" w:space="0" w:color="auto"/>
            <w:right w:val="none" w:sz="0" w:space="0" w:color="auto"/>
          </w:divBdr>
        </w:div>
        <w:div w:id="236407551">
          <w:marLeft w:val="0"/>
          <w:marRight w:val="0"/>
          <w:marTop w:val="0"/>
          <w:marBottom w:val="0"/>
          <w:divBdr>
            <w:top w:val="none" w:sz="0" w:space="0" w:color="auto"/>
            <w:left w:val="none" w:sz="0" w:space="0" w:color="auto"/>
            <w:bottom w:val="none" w:sz="0" w:space="0" w:color="auto"/>
            <w:right w:val="none" w:sz="0" w:space="0" w:color="auto"/>
          </w:divBdr>
        </w:div>
      </w:divsChild>
    </w:div>
    <w:div w:id="720254909">
      <w:bodyDiv w:val="1"/>
      <w:marLeft w:val="0"/>
      <w:marRight w:val="0"/>
      <w:marTop w:val="0"/>
      <w:marBottom w:val="0"/>
      <w:divBdr>
        <w:top w:val="none" w:sz="0" w:space="0" w:color="auto"/>
        <w:left w:val="none" w:sz="0" w:space="0" w:color="auto"/>
        <w:bottom w:val="none" w:sz="0" w:space="0" w:color="auto"/>
        <w:right w:val="none" w:sz="0" w:space="0" w:color="auto"/>
      </w:divBdr>
      <w:divsChild>
        <w:div w:id="1702045752">
          <w:marLeft w:val="0"/>
          <w:marRight w:val="0"/>
          <w:marTop w:val="0"/>
          <w:marBottom w:val="0"/>
          <w:divBdr>
            <w:top w:val="none" w:sz="0" w:space="0" w:color="auto"/>
            <w:left w:val="none" w:sz="0" w:space="0" w:color="auto"/>
            <w:bottom w:val="none" w:sz="0" w:space="0" w:color="auto"/>
            <w:right w:val="none" w:sz="0" w:space="0" w:color="auto"/>
          </w:divBdr>
        </w:div>
        <w:div w:id="2035567925">
          <w:marLeft w:val="0"/>
          <w:marRight w:val="0"/>
          <w:marTop w:val="0"/>
          <w:marBottom w:val="0"/>
          <w:divBdr>
            <w:top w:val="none" w:sz="0" w:space="0" w:color="auto"/>
            <w:left w:val="none" w:sz="0" w:space="0" w:color="auto"/>
            <w:bottom w:val="none" w:sz="0" w:space="0" w:color="auto"/>
            <w:right w:val="none" w:sz="0" w:space="0" w:color="auto"/>
          </w:divBdr>
        </w:div>
        <w:div w:id="448398280">
          <w:marLeft w:val="0"/>
          <w:marRight w:val="0"/>
          <w:marTop w:val="0"/>
          <w:marBottom w:val="0"/>
          <w:divBdr>
            <w:top w:val="none" w:sz="0" w:space="0" w:color="auto"/>
            <w:left w:val="none" w:sz="0" w:space="0" w:color="auto"/>
            <w:bottom w:val="none" w:sz="0" w:space="0" w:color="auto"/>
            <w:right w:val="none" w:sz="0" w:space="0" w:color="auto"/>
          </w:divBdr>
        </w:div>
        <w:div w:id="209801844">
          <w:marLeft w:val="0"/>
          <w:marRight w:val="0"/>
          <w:marTop w:val="0"/>
          <w:marBottom w:val="0"/>
          <w:divBdr>
            <w:top w:val="none" w:sz="0" w:space="0" w:color="auto"/>
            <w:left w:val="none" w:sz="0" w:space="0" w:color="auto"/>
            <w:bottom w:val="none" w:sz="0" w:space="0" w:color="auto"/>
            <w:right w:val="none" w:sz="0" w:space="0" w:color="auto"/>
          </w:divBdr>
        </w:div>
        <w:div w:id="1493252044">
          <w:marLeft w:val="0"/>
          <w:marRight w:val="0"/>
          <w:marTop w:val="0"/>
          <w:marBottom w:val="0"/>
          <w:divBdr>
            <w:top w:val="none" w:sz="0" w:space="0" w:color="auto"/>
            <w:left w:val="none" w:sz="0" w:space="0" w:color="auto"/>
            <w:bottom w:val="none" w:sz="0" w:space="0" w:color="auto"/>
            <w:right w:val="none" w:sz="0" w:space="0" w:color="auto"/>
          </w:divBdr>
        </w:div>
      </w:divsChild>
    </w:div>
    <w:div w:id="1085028817">
      <w:bodyDiv w:val="1"/>
      <w:marLeft w:val="0"/>
      <w:marRight w:val="0"/>
      <w:marTop w:val="0"/>
      <w:marBottom w:val="0"/>
      <w:divBdr>
        <w:top w:val="none" w:sz="0" w:space="0" w:color="auto"/>
        <w:left w:val="none" w:sz="0" w:space="0" w:color="auto"/>
        <w:bottom w:val="none" w:sz="0" w:space="0" w:color="auto"/>
        <w:right w:val="none" w:sz="0" w:space="0" w:color="auto"/>
      </w:divBdr>
    </w:div>
    <w:div w:id="2091266753">
      <w:bodyDiv w:val="1"/>
      <w:marLeft w:val="0"/>
      <w:marRight w:val="0"/>
      <w:marTop w:val="0"/>
      <w:marBottom w:val="0"/>
      <w:divBdr>
        <w:top w:val="none" w:sz="0" w:space="0" w:color="auto"/>
        <w:left w:val="none" w:sz="0" w:space="0" w:color="auto"/>
        <w:bottom w:val="none" w:sz="0" w:space="0" w:color="auto"/>
        <w:right w:val="none" w:sz="0" w:space="0" w:color="auto"/>
      </w:divBdr>
      <w:divsChild>
        <w:div w:id="1467164045">
          <w:marLeft w:val="0"/>
          <w:marRight w:val="0"/>
          <w:marTop w:val="0"/>
          <w:marBottom w:val="0"/>
          <w:divBdr>
            <w:top w:val="none" w:sz="0" w:space="0" w:color="auto"/>
            <w:left w:val="none" w:sz="0" w:space="0" w:color="auto"/>
            <w:bottom w:val="none" w:sz="0" w:space="0" w:color="auto"/>
            <w:right w:val="none" w:sz="0" w:space="0" w:color="auto"/>
          </w:divBdr>
        </w:div>
        <w:div w:id="36517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premecourt.gov/Search.aspx?FileName=/docket/docketfiles/html/public\21a272.html" TargetMode="External"/><Relationship Id="rId18" Type="http://schemas.openxmlformats.org/officeDocument/2006/relationships/hyperlink" Target="https://www.supremecourt.gov/DocketPDF/21/21-932/206268/20211223101028235_21-%20Petition.pdf" TargetMode="External"/><Relationship Id="rId26" Type="http://schemas.openxmlformats.org/officeDocument/2006/relationships/hyperlink" Target="https://www.mlbtraderumors.com/2021/12/mlb-owners-net-worth.html" TargetMode="External"/><Relationship Id="rId39" Type="http://schemas.openxmlformats.org/officeDocument/2006/relationships/hyperlink" Target="https://www.latimes.com/sports/dodgers/story/2020-06-26/roster-mlb-billionaire-team-owners-who-rule-baseball" TargetMode="External"/><Relationship Id="rId21" Type="http://schemas.openxmlformats.org/officeDocument/2006/relationships/hyperlink" Target="https://www.supremecourt.gov/DocketPDF/21/21-932/206782/20211229145839584_210242a%20Supp%20for%20efiling.pdf" TargetMode="External"/><Relationship Id="rId34" Type="http://schemas.openxmlformats.org/officeDocument/2006/relationships/hyperlink" Target="https://www.forbes.com/profile/ricketts/?sh=239239b2cef7" TargetMode="External"/><Relationship Id="rId42" Type="http://schemas.openxmlformats.org/officeDocument/2006/relationships/hyperlink" Target="https://www.forbes.com/profile/ted-lerner/?sh=12aa0a427464" TargetMode="External"/><Relationship Id="rId47" Type="http://schemas.openxmlformats.org/officeDocument/2006/relationships/hyperlink" Target="https://www.forbes.com/profile/ray-davis/?sh=5d0f358bfec8" TargetMode="External"/><Relationship Id="rId50" Type="http://schemas.openxmlformats.org/officeDocument/2006/relationships/hyperlink" Target="https://www.latimes.com/sports/dodgers/story/2020-06-26/roster-mlb-billionaire-team-owners-who-rule-baseball" TargetMode="External"/><Relationship Id="rId55" Type="http://schemas.openxmlformats.org/officeDocument/2006/relationships/hyperlink" Target="https://www.forbes.com/profile/jerry-reinsdorf/?sh=65382bb16d28" TargetMode="External"/><Relationship Id="rId63" Type="http://schemas.openxmlformats.org/officeDocument/2006/relationships/fontTable" Target="fontTable.xml"/><Relationship Id="rId7" Type="http://schemas.openxmlformats.org/officeDocument/2006/relationships/hyperlink" Target="https://s3.documentcloud.org/documents/6978750/U-S-v-Ghislaine-Maxwell-Indictment.pdf" TargetMode="External"/><Relationship Id="rId2" Type="http://schemas.openxmlformats.org/officeDocument/2006/relationships/styles" Target="styles.xml"/><Relationship Id="rId16" Type="http://schemas.openxmlformats.org/officeDocument/2006/relationships/hyperlink" Target="http://cdn.cnn.com/cnn/2021/images/09/21/privileged.and.confidential.--.jan.3.memo.on.jan.6.scenario.pdf" TargetMode="External"/><Relationship Id="rId29" Type="http://schemas.openxmlformats.org/officeDocument/2006/relationships/hyperlink" Target="https://www.forbes.com/profile/john-fisher/?sh=3c18f1a521ba" TargetMode="External"/><Relationship Id="rId11" Type="http://schemas.openxmlformats.org/officeDocument/2006/relationships/hyperlink" Target="https://www.cadc.uscourts.gov/internet/opinions.nsf/913002F9EFB94590852587A60075CC4F/%24file/21-5254-1926128.pdf" TargetMode="External"/><Relationship Id="rId24" Type="http://schemas.openxmlformats.org/officeDocument/2006/relationships/hyperlink" Target="https://www.thenewmanlawfirm.com/" TargetMode="External"/><Relationship Id="rId32" Type="http://schemas.openxmlformats.org/officeDocument/2006/relationships/hyperlink" Target="https://www.latimes.com/sports/dodgers/story/2020-06-26/roster-mlb-billionaire-team-owners-who-rule-baseball" TargetMode="External"/><Relationship Id="rId37" Type="http://schemas.openxmlformats.org/officeDocument/2006/relationships/hyperlink" Target="https://www.forbes.com/profile/charles-b-johnson/?sh=11b1a6f47fbb" TargetMode="External"/><Relationship Id="rId40" Type="http://schemas.openxmlformats.org/officeDocument/2006/relationships/hyperlink" Target="https://www.latimes.com/sports/dodgers/story/2020-06-26/roster-mlb-billionaire-team-owners-who-rule-baseball" TargetMode="External"/><Relationship Id="rId45" Type="http://schemas.openxmlformats.org/officeDocument/2006/relationships/hyperlink" Target="https://www.forbes.com/profile/john-middleton/?sh=5add73cc1aa6" TargetMode="External"/><Relationship Id="rId53" Type="http://schemas.openxmlformats.org/officeDocument/2006/relationships/hyperlink" Target="https://www.latimes.com/sports/dodgers/story/2020-06-26/roster-mlb-billionaire-team-owners-who-rule-baseball" TargetMode="External"/><Relationship Id="rId58" Type="http://schemas.openxmlformats.org/officeDocument/2006/relationships/hyperlink" Target="https://www.jurist.org/news/2021/12/riot-games-reaches-100m-settlement-in-gender-discrimination-class-action-suit/" TargetMode="External"/><Relationship Id="rId5" Type="http://schemas.openxmlformats.org/officeDocument/2006/relationships/footnotes" Target="footnotes.xml"/><Relationship Id="rId61" Type="http://schemas.openxmlformats.org/officeDocument/2006/relationships/hyperlink" Target="https://www.jurist.org/news/wp-content/uploads/sites/4/2021/12/Moss-v-Giuliani.pdf" TargetMode="External"/><Relationship Id="rId19" Type="http://schemas.openxmlformats.org/officeDocument/2006/relationships/hyperlink" Target="https://www.supremecourt.gov/DocketPDF/21/21A272/206273/20211223101803864_21-%20Application.pdf" TargetMode="External"/><Relationship Id="rId14" Type="http://schemas.openxmlformats.org/officeDocument/2006/relationships/hyperlink" Target="https://www.supremecourt.gov/DocketPDF/21/21-932/206399/20211223161131580_Trump%20v.%20Thompson%20Motion%20to%20Expedite%2012.23.2021.pdf" TargetMode="External"/><Relationship Id="rId22" Type="http://schemas.openxmlformats.org/officeDocument/2006/relationships/hyperlink" Target="https://www.washingtonpost.com/opinions/2021/12/27/jan-6-committee-trump-criminal-referral-bad-idea/" TargetMode="External"/><Relationship Id="rId27" Type="http://schemas.openxmlformats.org/officeDocument/2006/relationships/hyperlink" Target="https://www.forbes.com/profile/arturo-moreno/?sh=22b54ee91ecc" TargetMode="External"/><Relationship Id="rId30" Type="http://schemas.openxmlformats.org/officeDocument/2006/relationships/hyperlink" Target="https://www.latimes.com/sports/dodgers/story/2020-06-26/roster-mlb-billionaire-team-owners-who-rule-baseball" TargetMode="External"/><Relationship Id="rId35" Type="http://schemas.openxmlformats.org/officeDocument/2006/relationships/hyperlink" Target="https://www.latimes.com/sports/dodgers/story/2020-06-26/roster-mlb-billionaire-team-owners-who-rule-baseball" TargetMode="External"/><Relationship Id="rId43" Type="http://schemas.openxmlformats.org/officeDocument/2006/relationships/hyperlink" Target="https://www.latimes.com/sports/dodgers/story/2020-06-26/roster-mlb-billionaire-team-owners-who-rule-baseball" TargetMode="External"/><Relationship Id="rId48" Type="http://schemas.openxmlformats.org/officeDocument/2006/relationships/hyperlink" Target="https://www.latimes.com/sports/dodgers/story/2020-06-26/roster-mlb-billionaire-team-owners-who-rule-baseball" TargetMode="External"/><Relationship Id="rId56" Type="http://schemas.openxmlformats.org/officeDocument/2006/relationships/hyperlink" Target="https://www.forbes.com/profile/steinbrenner/?sh=2278f4dd5854" TargetMode="External"/><Relationship Id="rId64" Type="http://schemas.openxmlformats.org/officeDocument/2006/relationships/theme" Target="theme/theme1.xml"/><Relationship Id="rId8" Type="http://schemas.openxmlformats.org/officeDocument/2006/relationships/hyperlink" Target="https://www.law.cornell.edu/uscode/text/18/2423" TargetMode="External"/><Relationship Id="rId51" Type="http://schemas.openxmlformats.org/officeDocument/2006/relationships/hyperlink" Target="https://www.latimes.com/sports/dodgers/story/2020-06-26/roster-mlb-billionaire-team-owners-who-rule-baseball" TargetMode="External"/><Relationship Id="rId3" Type="http://schemas.openxmlformats.org/officeDocument/2006/relationships/settings" Target="settings.xml"/><Relationship Id="rId12" Type="http://schemas.openxmlformats.org/officeDocument/2006/relationships/hyperlink" Target="https://www.supremecourt.gov/search.aspx?filename=/docket/docketfiles/html/public/21-932.html" TargetMode="External"/><Relationship Id="rId17" Type="http://schemas.openxmlformats.org/officeDocument/2006/relationships/hyperlink" Target="https://www.law.cornell.edu/uscode/text/3/15" TargetMode="External"/><Relationship Id="rId25" Type="http://schemas.openxmlformats.org/officeDocument/2006/relationships/hyperlink" Target="https://twitter.com/get_innocuous/status/1475949126395129858" TargetMode="External"/><Relationship Id="rId33" Type="http://schemas.openxmlformats.org/officeDocument/2006/relationships/hyperlink" Target="https://www.latimes.com/sports/dodgers/story/2020-06-26/roster-mlb-billionaire-team-owners-who-rule-baseball" TargetMode="External"/><Relationship Id="rId38" Type="http://schemas.openxmlformats.org/officeDocument/2006/relationships/hyperlink" Target="https://www.latimes.com/sports/dodgers/story/2020-06-26/roster-mlb-billionaire-team-owners-who-rule-baseball" TargetMode="External"/><Relationship Id="rId46" Type="http://schemas.openxmlformats.org/officeDocument/2006/relationships/hyperlink" Target="https://www.latimes.com/sports/dodgers/story/2020-06-26/roster-mlb-billionaire-team-owners-who-rule-baseball" TargetMode="External"/><Relationship Id="rId59" Type="http://schemas.openxmlformats.org/officeDocument/2006/relationships/hyperlink" Target="https://www.statista.com/statistics/1278129/activision-blizzard-number-of-employees/" TargetMode="External"/><Relationship Id="rId20" Type="http://schemas.openxmlformats.org/officeDocument/2006/relationships/hyperlink" Target="https://www.supremecourt.gov/DocketPDF/21/21-932/206399/20211223161131580_Trump%20v.%20Thompson%20Motion%20to%20Expedite%2012.23.2021.pdf" TargetMode="External"/><Relationship Id="rId41" Type="http://schemas.openxmlformats.org/officeDocument/2006/relationships/hyperlink" Target="https://www.forbes.com/profile/steve-cohen/?sh=24760be563f8" TargetMode="External"/><Relationship Id="rId54" Type="http://schemas.openxmlformats.org/officeDocument/2006/relationships/hyperlink" Target="https://www.forbes.com/profile/pohlad/?sh=1146b7d25b07"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dc.uscourts.gov/internet/opinions.nsf/913002F9EFB94590852587A60075CC4F/%24file/21-5254-1926128.pdf" TargetMode="External"/><Relationship Id="rId23" Type="http://schemas.openxmlformats.org/officeDocument/2006/relationships/hyperlink" Target="https://storage.courtlistener.com/recap/gov.uscourts.tned.102646/gov.uscourts.tned.102646.1.2_1.pdf" TargetMode="External"/><Relationship Id="rId28" Type="http://schemas.openxmlformats.org/officeDocument/2006/relationships/hyperlink" Target="https://www.forbes.com/profile/jim-crane/?sh=64d7e470672b" TargetMode="External"/><Relationship Id="rId36" Type="http://schemas.openxmlformats.org/officeDocument/2006/relationships/hyperlink" Target="https://www.forbes.com/profile/mark-walter/?sh=78bf71566123" TargetMode="External"/><Relationship Id="rId49" Type="http://schemas.openxmlformats.org/officeDocument/2006/relationships/hyperlink" Target="https://www.forbes.com/profile/john-henry/?sh=3c822a261194" TargetMode="External"/><Relationship Id="rId57" Type="http://schemas.openxmlformats.org/officeDocument/2006/relationships/hyperlink" Target="https://www.dfeh.ca.gov/wp-content/uploads/sites/32/2021/12/RiotGamesPR12.27.21.pdf" TargetMode="External"/><Relationship Id="rId10" Type="http://schemas.openxmlformats.org/officeDocument/2006/relationships/hyperlink" Target="https://www.washingtonpost.com/media/2021/12/30/alan-dershowitz-bbc-ghislaine-maxwell-epstein/?utm_campaign=wp_main&amp;utm_medium=social&amp;utm_source=twitter" TargetMode="External"/><Relationship Id="rId31" Type="http://schemas.openxmlformats.org/officeDocument/2006/relationships/hyperlink" Target="https://www.forbes.com/profile/john-malone/?sh=696403c41505" TargetMode="External"/><Relationship Id="rId44" Type="http://schemas.openxmlformats.org/officeDocument/2006/relationships/hyperlink" Target="https://abcnews.go.com/Sports/san-diego-padres-owner-peter-seidler-fernando-tatis/story?id=76085240" TargetMode="External"/><Relationship Id="rId52" Type="http://schemas.openxmlformats.org/officeDocument/2006/relationships/hyperlink" Target="https://www.latimes.com/sports/dodgers/story/2020-06-26/roster-mlb-billionaire-team-owners-who-rule-baseball" TargetMode="External"/><Relationship Id="rId60" Type="http://schemas.openxmlformats.org/officeDocument/2006/relationships/hyperlink" Target="https://www.inputmag.com/gaming/activision-blizzard-reveals-that-just-24percent-of-its-employees-are-women" TargetMode="External"/><Relationship Id="rId4" Type="http://schemas.openxmlformats.org/officeDocument/2006/relationships/webSettings" Target="webSettings.xml"/><Relationship Id="rId9" Type="http://schemas.openxmlformats.org/officeDocument/2006/relationships/hyperlink" Target="https://news.bloomberglaw.com/us-law-week/dershowitz-wins-unsealing-of-epstein-related-defamation-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4105</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7</cp:revision>
  <cp:lastPrinted>2021-12-30T23:06:00Z</cp:lastPrinted>
  <dcterms:created xsi:type="dcterms:W3CDTF">2021-12-30T19:22:00Z</dcterms:created>
  <dcterms:modified xsi:type="dcterms:W3CDTF">2021-12-30T23:08:00Z</dcterms:modified>
</cp:coreProperties>
</file>